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744E5FA" w14:textId="1F81AE6B" w:rsidR="00BE39AB" w:rsidRDefault="00467561" w:rsidP="00A62FB4">
      <w:pPr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K</w:t>
      </w:r>
      <w:r w:rsidRPr="00467561">
        <w:rPr>
          <w:rFonts w:cs="Open Sans"/>
          <w:b/>
          <w:bCs/>
          <w:sz w:val="32"/>
          <w:szCs w:val="32"/>
        </w:rPr>
        <w:t xml:space="preserve">ončí fixace </w:t>
      </w:r>
      <w:r>
        <w:rPr>
          <w:rFonts w:cs="Open Sans"/>
          <w:b/>
          <w:bCs/>
          <w:sz w:val="32"/>
          <w:szCs w:val="32"/>
        </w:rPr>
        <w:t>hypoték</w:t>
      </w:r>
      <w:r w:rsidRPr="00467561">
        <w:rPr>
          <w:rFonts w:cs="Open Sans"/>
          <w:b/>
          <w:bCs/>
          <w:sz w:val="32"/>
          <w:szCs w:val="32"/>
        </w:rPr>
        <w:t xml:space="preserve"> za 184 miliard</w:t>
      </w:r>
      <w:r w:rsidR="00EB0E9D">
        <w:rPr>
          <w:rFonts w:cs="Open Sans"/>
          <w:b/>
          <w:bCs/>
          <w:sz w:val="32"/>
          <w:szCs w:val="32"/>
        </w:rPr>
        <w:t>.</w:t>
      </w:r>
      <w:r w:rsidRPr="00467561">
        <w:rPr>
          <w:rFonts w:cs="Open Sans"/>
          <w:b/>
          <w:bCs/>
          <w:sz w:val="32"/>
          <w:szCs w:val="32"/>
        </w:rPr>
        <w:t xml:space="preserve"> </w:t>
      </w:r>
      <w:r w:rsidR="00EB0E9D">
        <w:rPr>
          <w:rFonts w:cs="Open Sans"/>
          <w:b/>
          <w:bCs/>
          <w:sz w:val="32"/>
          <w:szCs w:val="32"/>
        </w:rPr>
        <w:t>S</w:t>
      </w:r>
      <w:r w:rsidRPr="00467561">
        <w:rPr>
          <w:rFonts w:cs="Open Sans"/>
          <w:b/>
          <w:bCs/>
          <w:sz w:val="32"/>
          <w:szCs w:val="32"/>
        </w:rPr>
        <w:t>plátky porostou až o tisíce korun</w:t>
      </w:r>
    </w:p>
    <w:p w14:paraId="1CC1C157" w14:textId="7FC36871" w:rsidR="007F2559" w:rsidRDefault="00581AC6" w:rsidP="005334C2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BA148A">
        <w:rPr>
          <w:rFonts w:cs="Open Sans"/>
          <w:b/>
          <w:bCs/>
        </w:rPr>
        <w:t>9</w:t>
      </w:r>
      <w:r>
        <w:rPr>
          <w:rFonts w:cs="Open Sans"/>
          <w:b/>
          <w:bCs/>
        </w:rPr>
        <w:t xml:space="preserve">. </w:t>
      </w:r>
      <w:r w:rsidR="002E6475">
        <w:rPr>
          <w:rFonts w:cs="Open Sans"/>
          <w:b/>
          <w:bCs/>
        </w:rPr>
        <w:t>října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720EA3" w:rsidRPr="00720EA3">
        <w:rPr>
          <w:rFonts w:cs="Open Sans"/>
          <w:b/>
          <w:bCs/>
        </w:rPr>
        <w:t>V letošním roce končí fixace hypotečních úvěrů zhruba 100 tisícům českých domácností. Podle dat společnosti FinGO jde o úvěry v celkovém objemu přibližně 184 miliard korun, které byly sjednány v letech 2020–2022 s</w:t>
      </w:r>
      <w:r w:rsidR="00720EA3">
        <w:rPr>
          <w:rFonts w:cs="Open Sans"/>
          <w:b/>
          <w:bCs/>
        </w:rPr>
        <w:t> </w:t>
      </w:r>
      <w:r w:rsidR="00720EA3" w:rsidRPr="00720EA3">
        <w:rPr>
          <w:rFonts w:cs="Open Sans"/>
          <w:b/>
          <w:bCs/>
        </w:rPr>
        <w:t>tehdejšími historicky nízkými sazbami kolem 2 %. Dnes se úroky pohybují zpravidla mezi 4,29 až 5,09 %, což pro řadu rodin znamená citelné navýšení splátek.</w:t>
      </w:r>
    </w:p>
    <w:p w14:paraId="644A7D94" w14:textId="4D7E2B07" w:rsidR="008E5E8A" w:rsidRDefault="00720EA3" w:rsidP="000456D8">
      <w:pPr>
        <w:rPr>
          <w:rFonts w:cs="Open Sans"/>
        </w:rPr>
      </w:pPr>
      <w:r w:rsidRPr="00720EA3">
        <w:rPr>
          <w:rFonts w:cs="Open Sans"/>
          <w:i/>
          <w:iCs/>
        </w:rPr>
        <w:t>„Domácnosti, které před pěti lety splácely 10 tisíc korun měsíčně, se nyní mohou dostat na téměř 14 tisíc korun. U vyšších hypoték, například pětimilionového úvěru na 30 let, se navýšení pohybuje i kolem 7 tisíc korun měsíčně. To už pro mnoho lidí představuje skutečnou finanční zátěž,“</w:t>
      </w:r>
      <w:r w:rsidRPr="00720EA3">
        <w:rPr>
          <w:rFonts w:cs="Open Sans"/>
        </w:rPr>
        <w:t xml:space="preserve"> říká Jana Vaisová, hypoteční specialistka FinGO.</w:t>
      </w:r>
    </w:p>
    <w:p w14:paraId="78C52BD2" w14:textId="77777777" w:rsidR="00720EA3" w:rsidRPr="00720EA3" w:rsidRDefault="00720EA3" w:rsidP="00720EA3">
      <w:pPr>
        <w:rPr>
          <w:rFonts w:cs="Open Sans"/>
          <w:b/>
          <w:bCs/>
        </w:rPr>
      </w:pPr>
      <w:r w:rsidRPr="00720EA3">
        <w:rPr>
          <w:rFonts w:cs="Open Sans"/>
          <w:b/>
          <w:bCs/>
        </w:rPr>
        <w:t>Jak se připravit na konec fixace</w:t>
      </w:r>
    </w:p>
    <w:p w14:paraId="3F2F1D7C" w14:textId="77777777" w:rsidR="00720EA3" w:rsidRPr="00720EA3" w:rsidRDefault="00720EA3" w:rsidP="00720EA3">
      <w:pPr>
        <w:rPr>
          <w:rFonts w:cs="Open Sans"/>
        </w:rPr>
      </w:pPr>
      <w:r w:rsidRPr="00720EA3">
        <w:rPr>
          <w:rFonts w:cs="Open Sans"/>
        </w:rPr>
        <w:t>Banky zasílají klientům návrh nové sazby obvykle tři měsíce před koncem fixace. Lidé mají několik možností:</w:t>
      </w:r>
    </w:p>
    <w:p w14:paraId="0D8B042D" w14:textId="6354B0BA" w:rsidR="00720EA3" w:rsidRPr="00720EA3" w:rsidRDefault="00720EA3" w:rsidP="00720EA3">
      <w:pPr>
        <w:numPr>
          <w:ilvl w:val="0"/>
          <w:numId w:val="10"/>
        </w:numPr>
        <w:rPr>
          <w:rFonts w:cs="Open Sans"/>
        </w:rPr>
      </w:pPr>
      <w:r w:rsidRPr="00720EA3">
        <w:rPr>
          <w:rFonts w:cs="Open Sans"/>
          <w:b/>
          <w:bCs/>
        </w:rPr>
        <w:t>přijmout nabídku banky a pokračovat dál</w:t>
      </w:r>
      <w:r>
        <w:rPr>
          <w:rFonts w:cs="Open Sans"/>
        </w:rPr>
        <w:t>;</w:t>
      </w:r>
    </w:p>
    <w:p w14:paraId="292BFBEE" w14:textId="598C5EA4" w:rsidR="00720EA3" w:rsidRPr="00720EA3" w:rsidRDefault="00720EA3" w:rsidP="00720EA3">
      <w:pPr>
        <w:numPr>
          <w:ilvl w:val="0"/>
          <w:numId w:val="10"/>
        </w:numPr>
        <w:rPr>
          <w:rFonts w:cs="Open Sans"/>
        </w:rPr>
      </w:pPr>
      <w:r w:rsidRPr="00720EA3">
        <w:rPr>
          <w:rFonts w:cs="Open Sans"/>
          <w:b/>
          <w:bCs/>
        </w:rPr>
        <w:t>vyjednat lepší sazbu</w:t>
      </w:r>
      <w:r w:rsidRPr="00720EA3">
        <w:rPr>
          <w:rFonts w:cs="Open Sans"/>
        </w:rPr>
        <w:t xml:space="preserve"> prostřednictvím retenčního oddělení, často s doložením konkurenční nabídky</w:t>
      </w:r>
      <w:r>
        <w:rPr>
          <w:rFonts w:cs="Open Sans"/>
        </w:rPr>
        <w:t>;</w:t>
      </w:r>
    </w:p>
    <w:p w14:paraId="176C9B2D" w14:textId="19D27249" w:rsidR="00720EA3" w:rsidRPr="00720EA3" w:rsidRDefault="00720EA3" w:rsidP="00720EA3">
      <w:pPr>
        <w:numPr>
          <w:ilvl w:val="0"/>
          <w:numId w:val="10"/>
        </w:numPr>
        <w:rPr>
          <w:rFonts w:cs="Open Sans"/>
        </w:rPr>
      </w:pPr>
      <w:r w:rsidRPr="00720EA3">
        <w:rPr>
          <w:rFonts w:cs="Open Sans"/>
          <w:b/>
          <w:bCs/>
        </w:rPr>
        <w:t>refinancovat u jiné banky</w:t>
      </w:r>
      <w:r w:rsidRPr="00720EA3">
        <w:rPr>
          <w:rFonts w:cs="Open Sans"/>
        </w:rPr>
        <w:t>, což ale vyžaduje novou žádost, doložení příjmů a odhad nemovitosti</w:t>
      </w:r>
      <w:r>
        <w:rPr>
          <w:rFonts w:cs="Open Sans"/>
        </w:rPr>
        <w:t>;</w:t>
      </w:r>
    </w:p>
    <w:p w14:paraId="3C89CC4A" w14:textId="77777777" w:rsidR="00720EA3" w:rsidRPr="00720EA3" w:rsidRDefault="00720EA3" w:rsidP="00720EA3">
      <w:pPr>
        <w:numPr>
          <w:ilvl w:val="0"/>
          <w:numId w:val="10"/>
        </w:numPr>
        <w:rPr>
          <w:rFonts w:cs="Open Sans"/>
        </w:rPr>
      </w:pPr>
      <w:r w:rsidRPr="00720EA3">
        <w:rPr>
          <w:rFonts w:cs="Open Sans"/>
          <w:b/>
          <w:bCs/>
        </w:rPr>
        <w:t>upravit parametry úvěru</w:t>
      </w:r>
      <w:r w:rsidRPr="00720EA3">
        <w:rPr>
          <w:rFonts w:cs="Open Sans"/>
        </w:rPr>
        <w:t xml:space="preserve"> – například prodloužit splatnost, změnit spoludlužníky či zástavu nemovitosti.</w:t>
      </w:r>
    </w:p>
    <w:p w14:paraId="0D6EFC8A" w14:textId="77777777" w:rsidR="00720EA3" w:rsidRPr="00720EA3" w:rsidRDefault="00720EA3" w:rsidP="00720EA3">
      <w:pPr>
        <w:rPr>
          <w:rFonts w:cs="Open Sans"/>
        </w:rPr>
      </w:pPr>
      <w:r w:rsidRPr="00720EA3">
        <w:rPr>
          <w:rFonts w:cs="Open Sans"/>
          <w:i/>
          <w:iCs/>
        </w:rPr>
        <w:t>„Pro mladší klienty může být řešením prodloužení doby splácení, což sníží měsíční splátku. Starší lidé takový prostor často nemají, protože hypotéku je zpravidla nutné doplatit do 70 let věku. V takových případech může být klíčové vyjednat výhodnější sazbu nebo zvážit refinancování,“</w:t>
      </w:r>
      <w:r w:rsidRPr="00720EA3">
        <w:rPr>
          <w:rFonts w:cs="Open Sans"/>
        </w:rPr>
        <w:t xml:space="preserve"> doplňuje Vaisová.</w:t>
      </w:r>
    </w:p>
    <w:p w14:paraId="75DB02CF" w14:textId="77777777" w:rsidR="00720EA3" w:rsidRPr="00720EA3" w:rsidRDefault="00720EA3" w:rsidP="00720EA3">
      <w:pPr>
        <w:rPr>
          <w:rFonts w:cs="Open Sans"/>
          <w:b/>
          <w:bCs/>
        </w:rPr>
      </w:pPr>
      <w:r w:rsidRPr="00720EA3">
        <w:rPr>
          <w:rFonts w:cs="Open Sans"/>
          <w:b/>
          <w:bCs/>
        </w:rPr>
        <w:t>Komu hrozí největší problémy</w:t>
      </w:r>
    </w:p>
    <w:p w14:paraId="6E07C6BE" w14:textId="77777777" w:rsidR="00720EA3" w:rsidRPr="00720EA3" w:rsidRDefault="00720EA3" w:rsidP="00720EA3">
      <w:pPr>
        <w:rPr>
          <w:rFonts w:cs="Open Sans"/>
        </w:rPr>
      </w:pPr>
      <w:r w:rsidRPr="00720EA3">
        <w:rPr>
          <w:rFonts w:cs="Open Sans"/>
        </w:rPr>
        <w:t>Nejvíce se zvýšení sazeb dotkne nízkopříjmových domácností, které si v minulých letech vzaly hypotéku „na doraz“. Pokud se jejich příjmy od té doby nezvýšily, nebo se jejich situace zkomplikovala (rozchod partnerů, narození dítěte), nemusí dnes na refinancování dosáhnout.</w:t>
      </w:r>
    </w:p>
    <w:p w14:paraId="3B60577E" w14:textId="77777777" w:rsidR="00720EA3" w:rsidRPr="00720EA3" w:rsidRDefault="00720EA3" w:rsidP="00720EA3">
      <w:pPr>
        <w:rPr>
          <w:rFonts w:cs="Open Sans"/>
        </w:rPr>
      </w:pPr>
      <w:r w:rsidRPr="00720EA3">
        <w:rPr>
          <w:rFonts w:cs="Open Sans"/>
          <w:i/>
          <w:iCs/>
        </w:rPr>
        <w:t>„Takovým klientům často nezbývá nic jiného než zůstat u stávající banky a pokusit se získat lepší sazbu přes retenční oddělení. V těchto situacích je role hypotečního poradce klíčová – pomůže s vyjednáváním, porovná nabídky a zajistí, aby se klienti zbytečně nedostali do potíží,“</w:t>
      </w:r>
      <w:r w:rsidRPr="00720EA3">
        <w:rPr>
          <w:rFonts w:cs="Open Sans"/>
        </w:rPr>
        <w:t xml:space="preserve"> upozorňuje Vaisová.</w:t>
      </w:r>
    </w:p>
    <w:p w14:paraId="7A0948F9" w14:textId="77777777" w:rsidR="00720EA3" w:rsidRPr="00720EA3" w:rsidRDefault="00720EA3" w:rsidP="00720EA3">
      <w:pPr>
        <w:rPr>
          <w:rFonts w:cs="Open Sans"/>
          <w:b/>
          <w:bCs/>
        </w:rPr>
      </w:pPr>
      <w:r w:rsidRPr="00720EA3">
        <w:rPr>
          <w:rFonts w:cs="Open Sans"/>
          <w:b/>
          <w:bCs/>
        </w:rPr>
        <w:lastRenderedPageBreak/>
        <w:t>Nejlepší sazby na trhu</w:t>
      </w:r>
    </w:p>
    <w:p w14:paraId="51416E3E" w14:textId="3EF23668" w:rsidR="00720EA3" w:rsidRPr="00720EA3" w:rsidRDefault="00720EA3" w:rsidP="00720EA3">
      <w:pPr>
        <w:rPr>
          <w:rFonts w:cs="Open Sans"/>
        </w:rPr>
      </w:pPr>
      <w:r w:rsidRPr="00720EA3">
        <w:rPr>
          <w:rFonts w:cs="Open Sans"/>
        </w:rPr>
        <w:t xml:space="preserve">Podle FinGO dnes nejvýhodnější sazby u velkých bank začínají kolem </w:t>
      </w:r>
      <w:r w:rsidRPr="00720EA3">
        <w:rPr>
          <w:rFonts w:cs="Open Sans"/>
          <w:b/>
          <w:bCs/>
        </w:rPr>
        <w:t>4,29 %</w:t>
      </w:r>
      <w:r w:rsidRPr="00720EA3">
        <w:rPr>
          <w:rFonts w:cs="Open Sans"/>
        </w:rPr>
        <w:t>, a to v</w:t>
      </w:r>
      <w:r>
        <w:rPr>
          <w:rFonts w:cs="Open Sans"/>
        </w:rPr>
        <w:t> </w:t>
      </w:r>
      <w:r w:rsidRPr="00720EA3">
        <w:rPr>
          <w:rFonts w:cs="Open Sans"/>
        </w:rPr>
        <w:t xml:space="preserve">případě, že klienti využijí zvýhodněné balíčky zahrnující například pojištění schopnosti splácet či vedení účtu. Konkrétně jde o nabídky bank jako </w:t>
      </w:r>
      <w:r w:rsidRPr="00720EA3">
        <w:rPr>
          <w:rFonts w:cs="Open Sans"/>
          <w:b/>
          <w:bCs/>
        </w:rPr>
        <w:t xml:space="preserve">Komerční banka, </w:t>
      </w:r>
      <w:r w:rsidR="005D2443">
        <w:rPr>
          <w:rFonts w:cs="Open Sans"/>
          <w:b/>
          <w:bCs/>
        </w:rPr>
        <w:t xml:space="preserve">Česká spořitelna, </w:t>
      </w:r>
      <w:r w:rsidRPr="00720EA3">
        <w:rPr>
          <w:rFonts w:cs="Open Sans"/>
          <w:b/>
          <w:bCs/>
        </w:rPr>
        <w:t>Raiffeisenbank a UniCredit Bank</w:t>
      </w:r>
      <w:r w:rsidRPr="00720EA3">
        <w:rPr>
          <w:rFonts w:cs="Open Sans"/>
        </w:rPr>
        <w:t>.</w:t>
      </w:r>
    </w:p>
    <w:p w14:paraId="7C6BCC14" w14:textId="5B739030" w:rsidR="00720EA3" w:rsidRPr="008E5E8A" w:rsidRDefault="00720EA3" w:rsidP="000456D8">
      <w:pPr>
        <w:rPr>
          <w:rFonts w:cs="Open Sans"/>
        </w:rPr>
      </w:pPr>
      <w:r w:rsidRPr="00720EA3">
        <w:rPr>
          <w:rFonts w:cs="Open Sans"/>
          <w:i/>
          <w:iCs/>
        </w:rPr>
        <w:t>„Rozdíly mezi jednotlivými nabídkami mohou znamenat tisíce korun ročně. Proto doporučuji řešit refinancování s odborníkem, který má přehled o celém trhu. Klienti si často neuvědomují, že když sami obcházejí banky a podávají žádosti, všechny pokusy se zapisují do úvěrového registru a mohou jejich situaci zhoršit,“</w:t>
      </w:r>
      <w:r w:rsidRPr="00720EA3">
        <w:rPr>
          <w:rFonts w:cs="Open Sans"/>
        </w:rPr>
        <w:t xml:space="preserve"> dodává Jana Vaisová.</w:t>
      </w:r>
    </w:p>
    <w:p w14:paraId="44991C1E" w14:textId="77777777" w:rsidR="0021451A" w:rsidRPr="0021451A" w:rsidRDefault="0021451A" w:rsidP="0021451A">
      <w:pPr>
        <w:rPr>
          <w:rFonts w:cs="Open Sans"/>
        </w:rPr>
      </w:pPr>
    </w:p>
    <w:p w14:paraId="57CEC546" w14:textId="322C8BD7" w:rsidR="00712072" w:rsidRPr="002029CF" w:rsidRDefault="00712072" w:rsidP="00C00401">
      <w:pPr>
        <w:rPr>
          <w:rFonts w:cs="Open Sans"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1C8BCFCC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</w:t>
      </w:r>
      <w:r w:rsidR="003C1A63">
        <w:rPr>
          <w:rFonts w:cs="Open Sans"/>
          <w:i/>
          <w:iCs/>
          <w:sz w:val="20"/>
          <w:szCs w:val="20"/>
        </w:rPr>
        <w:t>6</w:t>
      </w:r>
      <w:r w:rsidR="00ED044F">
        <w:rPr>
          <w:rFonts w:cs="Open Sans"/>
          <w:i/>
          <w:iCs/>
          <w:sz w:val="20"/>
          <w:szCs w:val="20"/>
        </w:rPr>
        <w:t>5</w:t>
      </w:r>
      <w:r w:rsidRPr="0085622D">
        <w:rPr>
          <w:rFonts w:cs="Open Sans"/>
          <w:i/>
          <w:iCs/>
          <w:sz w:val="20"/>
          <w:szCs w:val="20"/>
        </w:rPr>
        <w:t>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52B26EB2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 xml:space="preserve"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</w:t>
      </w:r>
      <w:r w:rsidR="00633408">
        <w:rPr>
          <w:rFonts w:cs="Open Sans"/>
          <w:i/>
          <w:iCs/>
          <w:sz w:val="20"/>
          <w:szCs w:val="20"/>
        </w:rPr>
        <w:t>Sesterská s</w:t>
      </w:r>
      <w:r w:rsidR="00712072" w:rsidRPr="0085622D">
        <w:rPr>
          <w:rFonts w:cs="Open Sans"/>
          <w:i/>
          <w:iCs/>
          <w:sz w:val="20"/>
          <w:szCs w:val="20"/>
        </w:rPr>
        <w:t xml:space="preserve">polečnost FinGO.sk byla založena </w:t>
      </w:r>
      <w:r w:rsidR="00F454AD">
        <w:rPr>
          <w:rFonts w:cs="Open Sans"/>
          <w:i/>
          <w:iCs/>
          <w:sz w:val="20"/>
          <w:szCs w:val="20"/>
        </w:rPr>
        <w:t>v roce 2017</w:t>
      </w:r>
      <w:r w:rsidR="00712072" w:rsidRPr="0085622D">
        <w:rPr>
          <w:rFonts w:cs="Open Sans"/>
          <w:i/>
          <w:iCs/>
          <w:sz w:val="20"/>
          <w:szCs w:val="20"/>
        </w:rPr>
        <w:t xml:space="preserve"> a stala se jednou z nejrychleji rostoucích společností ve svém oboru na Slovensku. Více než 1</w:t>
      </w:r>
      <w:r w:rsidR="004B7096">
        <w:rPr>
          <w:rFonts w:cs="Open Sans"/>
          <w:i/>
          <w:iCs/>
          <w:sz w:val="20"/>
          <w:szCs w:val="20"/>
        </w:rPr>
        <w:t xml:space="preserve"> 0</w:t>
      </w:r>
      <w:r w:rsidR="00712072" w:rsidRPr="0085622D">
        <w:rPr>
          <w:rFonts w:cs="Open Sans"/>
          <w:i/>
          <w:iCs/>
          <w:sz w:val="20"/>
          <w:szCs w:val="20"/>
        </w:rPr>
        <w:t>00 odborníků působí ve všech 79 okresech Slovenska a stará se o téměř 1</w:t>
      </w:r>
      <w:r w:rsidR="00E92752">
        <w:rPr>
          <w:rFonts w:cs="Open Sans"/>
          <w:i/>
          <w:iCs/>
          <w:sz w:val="20"/>
          <w:szCs w:val="20"/>
        </w:rPr>
        <w:t>5</w:t>
      </w:r>
      <w:r w:rsidR="00712072" w:rsidRPr="0085622D">
        <w:rPr>
          <w:rFonts w:cs="Open Sans"/>
          <w:i/>
          <w:iCs/>
          <w:sz w:val="20"/>
          <w:szCs w:val="20"/>
        </w:rPr>
        <w:t>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C659" w14:textId="77777777" w:rsidR="004E456D" w:rsidRDefault="004E456D" w:rsidP="00C00401">
      <w:r>
        <w:separator/>
      </w:r>
    </w:p>
  </w:endnote>
  <w:endnote w:type="continuationSeparator" w:id="0">
    <w:p w14:paraId="4E840E5D" w14:textId="77777777" w:rsidR="004E456D" w:rsidRDefault="004E456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A2BC" w14:textId="77777777" w:rsidR="004E456D" w:rsidRDefault="004E456D" w:rsidP="00C00401">
      <w:r>
        <w:separator/>
      </w:r>
    </w:p>
  </w:footnote>
  <w:footnote w:type="continuationSeparator" w:id="0">
    <w:p w14:paraId="1E8DE366" w14:textId="77777777" w:rsidR="004E456D" w:rsidRDefault="004E456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B1F05"/>
    <w:multiLevelType w:val="multilevel"/>
    <w:tmpl w:val="5A8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A62F41"/>
    <w:multiLevelType w:val="multilevel"/>
    <w:tmpl w:val="0AF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8"/>
  </w:num>
  <w:num w:numId="2" w16cid:durableId="363099003">
    <w:abstractNumId w:val="0"/>
  </w:num>
  <w:num w:numId="3" w16cid:durableId="1533155299">
    <w:abstractNumId w:val="5"/>
  </w:num>
  <w:num w:numId="4" w16cid:durableId="1809980726">
    <w:abstractNumId w:val="6"/>
  </w:num>
  <w:num w:numId="5" w16cid:durableId="1958484008">
    <w:abstractNumId w:val="4"/>
  </w:num>
  <w:num w:numId="6" w16cid:durableId="854686921">
    <w:abstractNumId w:val="1"/>
  </w:num>
  <w:num w:numId="7" w16cid:durableId="1984118866">
    <w:abstractNumId w:val="3"/>
  </w:num>
  <w:num w:numId="8" w16cid:durableId="128133814">
    <w:abstractNumId w:val="9"/>
  </w:num>
  <w:num w:numId="9" w16cid:durableId="1499270494">
    <w:abstractNumId w:val="7"/>
  </w:num>
  <w:num w:numId="10" w16cid:durableId="115521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B35"/>
    <w:rsid w:val="00004FFD"/>
    <w:rsid w:val="0000658B"/>
    <w:rsid w:val="000073D8"/>
    <w:rsid w:val="0000794B"/>
    <w:rsid w:val="00010A63"/>
    <w:rsid w:val="00010B20"/>
    <w:rsid w:val="000130A7"/>
    <w:rsid w:val="000156C5"/>
    <w:rsid w:val="000166FB"/>
    <w:rsid w:val="000167C8"/>
    <w:rsid w:val="00016F51"/>
    <w:rsid w:val="000177F2"/>
    <w:rsid w:val="000232BB"/>
    <w:rsid w:val="00027827"/>
    <w:rsid w:val="00030C15"/>
    <w:rsid w:val="00031FAB"/>
    <w:rsid w:val="00032B9B"/>
    <w:rsid w:val="000344D4"/>
    <w:rsid w:val="0003572F"/>
    <w:rsid w:val="00035827"/>
    <w:rsid w:val="00035FAF"/>
    <w:rsid w:val="000370E4"/>
    <w:rsid w:val="00041CF6"/>
    <w:rsid w:val="0004389E"/>
    <w:rsid w:val="000442A5"/>
    <w:rsid w:val="000456D8"/>
    <w:rsid w:val="000458D0"/>
    <w:rsid w:val="000460C4"/>
    <w:rsid w:val="00046406"/>
    <w:rsid w:val="00046FCB"/>
    <w:rsid w:val="000514DD"/>
    <w:rsid w:val="00052C56"/>
    <w:rsid w:val="00055DF8"/>
    <w:rsid w:val="00055FE9"/>
    <w:rsid w:val="00057716"/>
    <w:rsid w:val="000611AF"/>
    <w:rsid w:val="000625FE"/>
    <w:rsid w:val="00063A45"/>
    <w:rsid w:val="00063B10"/>
    <w:rsid w:val="000647F4"/>
    <w:rsid w:val="00065953"/>
    <w:rsid w:val="000662C5"/>
    <w:rsid w:val="00072048"/>
    <w:rsid w:val="000725B0"/>
    <w:rsid w:val="00073C2D"/>
    <w:rsid w:val="00074C4C"/>
    <w:rsid w:val="00075457"/>
    <w:rsid w:val="000761B4"/>
    <w:rsid w:val="00076806"/>
    <w:rsid w:val="000816F4"/>
    <w:rsid w:val="0008245D"/>
    <w:rsid w:val="00083A38"/>
    <w:rsid w:val="00083CAE"/>
    <w:rsid w:val="000873CA"/>
    <w:rsid w:val="00091AB5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761"/>
    <w:rsid w:val="000B491A"/>
    <w:rsid w:val="000B53EF"/>
    <w:rsid w:val="000B5540"/>
    <w:rsid w:val="000B6269"/>
    <w:rsid w:val="000B6644"/>
    <w:rsid w:val="000C1F47"/>
    <w:rsid w:val="000C32FA"/>
    <w:rsid w:val="000C4389"/>
    <w:rsid w:val="000D1903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2EE3"/>
    <w:rsid w:val="00103C5D"/>
    <w:rsid w:val="00114A22"/>
    <w:rsid w:val="00123A82"/>
    <w:rsid w:val="00123CBB"/>
    <w:rsid w:val="0012633D"/>
    <w:rsid w:val="00126A40"/>
    <w:rsid w:val="00126CAB"/>
    <w:rsid w:val="001326E1"/>
    <w:rsid w:val="001349B3"/>
    <w:rsid w:val="00136991"/>
    <w:rsid w:val="001369B5"/>
    <w:rsid w:val="00140D71"/>
    <w:rsid w:val="00141266"/>
    <w:rsid w:val="00141690"/>
    <w:rsid w:val="001429AE"/>
    <w:rsid w:val="00145A00"/>
    <w:rsid w:val="00151753"/>
    <w:rsid w:val="001529F1"/>
    <w:rsid w:val="00154E66"/>
    <w:rsid w:val="00155502"/>
    <w:rsid w:val="00160E3C"/>
    <w:rsid w:val="00161442"/>
    <w:rsid w:val="00161DEA"/>
    <w:rsid w:val="00163105"/>
    <w:rsid w:val="001653DF"/>
    <w:rsid w:val="00165C6C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3600"/>
    <w:rsid w:val="001842E5"/>
    <w:rsid w:val="0018739C"/>
    <w:rsid w:val="001876D3"/>
    <w:rsid w:val="0019024B"/>
    <w:rsid w:val="001946FC"/>
    <w:rsid w:val="00197F73"/>
    <w:rsid w:val="001A06AC"/>
    <w:rsid w:val="001A0D25"/>
    <w:rsid w:val="001A1292"/>
    <w:rsid w:val="001A1D0A"/>
    <w:rsid w:val="001A2107"/>
    <w:rsid w:val="001A21A3"/>
    <w:rsid w:val="001B3538"/>
    <w:rsid w:val="001B4EA0"/>
    <w:rsid w:val="001C0693"/>
    <w:rsid w:val="001C1F70"/>
    <w:rsid w:val="001C2B99"/>
    <w:rsid w:val="001C434C"/>
    <w:rsid w:val="001C580D"/>
    <w:rsid w:val="001C7341"/>
    <w:rsid w:val="001D10AA"/>
    <w:rsid w:val="001D24B7"/>
    <w:rsid w:val="001D2C8C"/>
    <w:rsid w:val="001D4EB5"/>
    <w:rsid w:val="001D588D"/>
    <w:rsid w:val="001D598E"/>
    <w:rsid w:val="001E080B"/>
    <w:rsid w:val="001E1289"/>
    <w:rsid w:val="001E302B"/>
    <w:rsid w:val="001E30CC"/>
    <w:rsid w:val="001E68DC"/>
    <w:rsid w:val="001E6AB9"/>
    <w:rsid w:val="001E6F3F"/>
    <w:rsid w:val="001E7717"/>
    <w:rsid w:val="001F250E"/>
    <w:rsid w:val="001F44D8"/>
    <w:rsid w:val="002029CF"/>
    <w:rsid w:val="002049BE"/>
    <w:rsid w:val="00204ED4"/>
    <w:rsid w:val="00207B4D"/>
    <w:rsid w:val="002113C3"/>
    <w:rsid w:val="00211D63"/>
    <w:rsid w:val="00213ED1"/>
    <w:rsid w:val="0021451A"/>
    <w:rsid w:val="00215E72"/>
    <w:rsid w:val="00217BE6"/>
    <w:rsid w:val="00217E22"/>
    <w:rsid w:val="00221487"/>
    <w:rsid w:val="0022158E"/>
    <w:rsid w:val="00222C93"/>
    <w:rsid w:val="00224B01"/>
    <w:rsid w:val="002303EC"/>
    <w:rsid w:val="00233E02"/>
    <w:rsid w:val="00234369"/>
    <w:rsid w:val="002344D8"/>
    <w:rsid w:val="00234D95"/>
    <w:rsid w:val="00236FB7"/>
    <w:rsid w:val="002379C0"/>
    <w:rsid w:val="00241F37"/>
    <w:rsid w:val="00245AAA"/>
    <w:rsid w:val="00251351"/>
    <w:rsid w:val="0025211B"/>
    <w:rsid w:val="002521C9"/>
    <w:rsid w:val="00257F3E"/>
    <w:rsid w:val="00260F8F"/>
    <w:rsid w:val="00261CA3"/>
    <w:rsid w:val="00263614"/>
    <w:rsid w:val="002639B4"/>
    <w:rsid w:val="00274D60"/>
    <w:rsid w:val="00276880"/>
    <w:rsid w:val="00276C6C"/>
    <w:rsid w:val="00276F7D"/>
    <w:rsid w:val="002772E1"/>
    <w:rsid w:val="00280C2B"/>
    <w:rsid w:val="00284142"/>
    <w:rsid w:val="002876FC"/>
    <w:rsid w:val="00287DF5"/>
    <w:rsid w:val="002905E6"/>
    <w:rsid w:val="0029083A"/>
    <w:rsid w:val="00292F00"/>
    <w:rsid w:val="00295A20"/>
    <w:rsid w:val="002A1734"/>
    <w:rsid w:val="002A1B55"/>
    <w:rsid w:val="002A1EE5"/>
    <w:rsid w:val="002A21E4"/>
    <w:rsid w:val="002A32F4"/>
    <w:rsid w:val="002A53DA"/>
    <w:rsid w:val="002A62CB"/>
    <w:rsid w:val="002B13B2"/>
    <w:rsid w:val="002B70E7"/>
    <w:rsid w:val="002C2E3A"/>
    <w:rsid w:val="002C382A"/>
    <w:rsid w:val="002C59EB"/>
    <w:rsid w:val="002C5A45"/>
    <w:rsid w:val="002C60DA"/>
    <w:rsid w:val="002D21FA"/>
    <w:rsid w:val="002D2EC6"/>
    <w:rsid w:val="002D4EB8"/>
    <w:rsid w:val="002D4EE4"/>
    <w:rsid w:val="002E07EE"/>
    <w:rsid w:val="002E0CCF"/>
    <w:rsid w:val="002E1AF8"/>
    <w:rsid w:val="002E54F5"/>
    <w:rsid w:val="002E6475"/>
    <w:rsid w:val="002E7709"/>
    <w:rsid w:val="002F5FAF"/>
    <w:rsid w:val="00300545"/>
    <w:rsid w:val="003024F0"/>
    <w:rsid w:val="00303617"/>
    <w:rsid w:val="0030492E"/>
    <w:rsid w:val="003060EB"/>
    <w:rsid w:val="00306FF7"/>
    <w:rsid w:val="00307B7B"/>
    <w:rsid w:val="00307DE5"/>
    <w:rsid w:val="00310F86"/>
    <w:rsid w:val="00315B04"/>
    <w:rsid w:val="00315C3A"/>
    <w:rsid w:val="00317763"/>
    <w:rsid w:val="00320C20"/>
    <w:rsid w:val="0032315D"/>
    <w:rsid w:val="00325C24"/>
    <w:rsid w:val="00330807"/>
    <w:rsid w:val="00331594"/>
    <w:rsid w:val="003319EC"/>
    <w:rsid w:val="00333D22"/>
    <w:rsid w:val="00334FAF"/>
    <w:rsid w:val="00340F69"/>
    <w:rsid w:val="00341989"/>
    <w:rsid w:val="00342AF0"/>
    <w:rsid w:val="003447BB"/>
    <w:rsid w:val="00347F9F"/>
    <w:rsid w:val="00350AAF"/>
    <w:rsid w:val="00351D19"/>
    <w:rsid w:val="0035269E"/>
    <w:rsid w:val="0035357F"/>
    <w:rsid w:val="003657AB"/>
    <w:rsid w:val="00370622"/>
    <w:rsid w:val="00370FC7"/>
    <w:rsid w:val="0037171D"/>
    <w:rsid w:val="00371FF8"/>
    <w:rsid w:val="00373847"/>
    <w:rsid w:val="003748A7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15C5"/>
    <w:rsid w:val="003A04E7"/>
    <w:rsid w:val="003A162E"/>
    <w:rsid w:val="003A1803"/>
    <w:rsid w:val="003A354B"/>
    <w:rsid w:val="003A607A"/>
    <w:rsid w:val="003B238C"/>
    <w:rsid w:val="003B23D1"/>
    <w:rsid w:val="003B4005"/>
    <w:rsid w:val="003B4C87"/>
    <w:rsid w:val="003B6A74"/>
    <w:rsid w:val="003C1A63"/>
    <w:rsid w:val="003C6BEA"/>
    <w:rsid w:val="003D045C"/>
    <w:rsid w:val="003D0D6C"/>
    <w:rsid w:val="003D2348"/>
    <w:rsid w:val="003D58BA"/>
    <w:rsid w:val="003D66CE"/>
    <w:rsid w:val="003E1DFE"/>
    <w:rsid w:val="003E396C"/>
    <w:rsid w:val="003E3BF6"/>
    <w:rsid w:val="003E5D6E"/>
    <w:rsid w:val="003F20AC"/>
    <w:rsid w:val="003F2B6E"/>
    <w:rsid w:val="003F2DE9"/>
    <w:rsid w:val="003F3774"/>
    <w:rsid w:val="003F6CED"/>
    <w:rsid w:val="00403326"/>
    <w:rsid w:val="004122B4"/>
    <w:rsid w:val="00413DF2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0FEE"/>
    <w:rsid w:val="00432F8F"/>
    <w:rsid w:val="00433265"/>
    <w:rsid w:val="0043437F"/>
    <w:rsid w:val="00435F26"/>
    <w:rsid w:val="00437603"/>
    <w:rsid w:val="004447EB"/>
    <w:rsid w:val="00445B8E"/>
    <w:rsid w:val="004461D9"/>
    <w:rsid w:val="00446A76"/>
    <w:rsid w:val="00452C38"/>
    <w:rsid w:val="004568B8"/>
    <w:rsid w:val="004630DE"/>
    <w:rsid w:val="00463F22"/>
    <w:rsid w:val="00465D61"/>
    <w:rsid w:val="00465E22"/>
    <w:rsid w:val="00466237"/>
    <w:rsid w:val="004665DB"/>
    <w:rsid w:val="00467561"/>
    <w:rsid w:val="00467FC4"/>
    <w:rsid w:val="004741F4"/>
    <w:rsid w:val="00476146"/>
    <w:rsid w:val="00476C89"/>
    <w:rsid w:val="004777C9"/>
    <w:rsid w:val="00477D14"/>
    <w:rsid w:val="00480D15"/>
    <w:rsid w:val="004852AE"/>
    <w:rsid w:val="00485C48"/>
    <w:rsid w:val="00485FF4"/>
    <w:rsid w:val="00486147"/>
    <w:rsid w:val="004866AD"/>
    <w:rsid w:val="004877F4"/>
    <w:rsid w:val="00490009"/>
    <w:rsid w:val="004907BA"/>
    <w:rsid w:val="00490EC1"/>
    <w:rsid w:val="0049178B"/>
    <w:rsid w:val="004942A2"/>
    <w:rsid w:val="0049585A"/>
    <w:rsid w:val="00496EAF"/>
    <w:rsid w:val="004A1E82"/>
    <w:rsid w:val="004A2C0D"/>
    <w:rsid w:val="004A35C4"/>
    <w:rsid w:val="004A4E19"/>
    <w:rsid w:val="004B10CA"/>
    <w:rsid w:val="004B33BF"/>
    <w:rsid w:val="004B5EC1"/>
    <w:rsid w:val="004B7096"/>
    <w:rsid w:val="004C3812"/>
    <w:rsid w:val="004C50E4"/>
    <w:rsid w:val="004C5C16"/>
    <w:rsid w:val="004C5D53"/>
    <w:rsid w:val="004C74C2"/>
    <w:rsid w:val="004D030F"/>
    <w:rsid w:val="004D127B"/>
    <w:rsid w:val="004D2462"/>
    <w:rsid w:val="004D249B"/>
    <w:rsid w:val="004D386B"/>
    <w:rsid w:val="004D53B6"/>
    <w:rsid w:val="004E41B1"/>
    <w:rsid w:val="004E456D"/>
    <w:rsid w:val="004E6F7B"/>
    <w:rsid w:val="004E78A7"/>
    <w:rsid w:val="004F2062"/>
    <w:rsid w:val="004F4F21"/>
    <w:rsid w:val="004F6C36"/>
    <w:rsid w:val="005002F0"/>
    <w:rsid w:val="005037AB"/>
    <w:rsid w:val="00511218"/>
    <w:rsid w:val="00511492"/>
    <w:rsid w:val="00514BA1"/>
    <w:rsid w:val="00517194"/>
    <w:rsid w:val="00523422"/>
    <w:rsid w:val="005234FF"/>
    <w:rsid w:val="00523961"/>
    <w:rsid w:val="005259FB"/>
    <w:rsid w:val="00526D07"/>
    <w:rsid w:val="005334C2"/>
    <w:rsid w:val="00533D3B"/>
    <w:rsid w:val="005348C6"/>
    <w:rsid w:val="00536896"/>
    <w:rsid w:val="00540518"/>
    <w:rsid w:val="00542979"/>
    <w:rsid w:val="005436D2"/>
    <w:rsid w:val="00543CB0"/>
    <w:rsid w:val="005445B6"/>
    <w:rsid w:val="00545980"/>
    <w:rsid w:val="00547331"/>
    <w:rsid w:val="00547822"/>
    <w:rsid w:val="00547F33"/>
    <w:rsid w:val="00552D7D"/>
    <w:rsid w:val="005564B3"/>
    <w:rsid w:val="00556F99"/>
    <w:rsid w:val="0055794D"/>
    <w:rsid w:val="00557960"/>
    <w:rsid w:val="00557DFF"/>
    <w:rsid w:val="00562B35"/>
    <w:rsid w:val="00562D26"/>
    <w:rsid w:val="00567B61"/>
    <w:rsid w:val="00567FA0"/>
    <w:rsid w:val="005708F1"/>
    <w:rsid w:val="00572FC0"/>
    <w:rsid w:val="00573667"/>
    <w:rsid w:val="005737A5"/>
    <w:rsid w:val="00574A21"/>
    <w:rsid w:val="00575099"/>
    <w:rsid w:val="0057569E"/>
    <w:rsid w:val="0057650B"/>
    <w:rsid w:val="0057733B"/>
    <w:rsid w:val="00581AC6"/>
    <w:rsid w:val="00581FDA"/>
    <w:rsid w:val="00583C0E"/>
    <w:rsid w:val="00585167"/>
    <w:rsid w:val="00585A8C"/>
    <w:rsid w:val="005903D0"/>
    <w:rsid w:val="005936A5"/>
    <w:rsid w:val="005970E4"/>
    <w:rsid w:val="00597FB7"/>
    <w:rsid w:val="005A0029"/>
    <w:rsid w:val="005A3916"/>
    <w:rsid w:val="005A3AF4"/>
    <w:rsid w:val="005A3BF5"/>
    <w:rsid w:val="005A4358"/>
    <w:rsid w:val="005A595A"/>
    <w:rsid w:val="005A6B95"/>
    <w:rsid w:val="005B2544"/>
    <w:rsid w:val="005B27B1"/>
    <w:rsid w:val="005B518F"/>
    <w:rsid w:val="005B55F4"/>
    <w:rsid w:val="005B5649"/>
    <w:rsid w:val="005B6B51"/>
    <w:rsid w:val="005C00E6"/>
    <w:rsid w:val="005C1922"/>
    <w:rsid w:val="005C3118"/>
    <w:rsid w:val="005C43E7"/>
    <w:rsid w:val="005C5272"/>
    <w:rsid w:val="005C5F49"/>
    <w:rsid w:val="005D16E9"/>
    <w:rsid w:val="005D2443"/>
    <w:rsid w:val="005D3C12"/>
    <w:rsid w:val="005D48A0"/>
    <w:rsid w:val="005D5F6D"/>
    <w:rsid w:val="005E2C7A"/>
    <w:rsid w:val="005E3B20"/>
    <w:rsid w:val="005E79B1"/>
    <w:rsid w:val="005F5D29"/>
    <w:rsid w:val="005F7916"/>
    <w:rsid w:val="00601121"/>
    <w:rsid w:val="006017A0"/>
    <w:rsid w:val="0060368E"/>
    <w:rsid w:val="00604BAA"/>
    <w:rsid w:val="00605533"/>
    <w:rsid w:val="00605586"/>
    <w:rsid w:val="00614953"/>
    <w:rsid w:val="0061589B"/>
    <w:rsid w:val="006164E5"/>
    <w:rsid w:val="0061675A"/>
    <w:rsid w:val="0061730E"/>
    <w:rsid w:val="00625046"/>
    <w:rsid w:val="00625B35"/>
    <w:rsid w:val="00625B6D"/>
    <w:rsid w:val="006261F9"/>
    <w:rsid w:val="00627190"/>
    <w:rsid w:val="00632F5C"/>
    <w:rsid w:val="00633335"/>
    <w:rsid w:val="00633408"/>
    <w:rsid w:val="0063692F"/>
    <w:rsid w:val="00636E48"/>
    <w:rsid w:val="006375DA"/>
    <w:rsid w:val="00640A81"/>
    <w:rsid w:val="00640C88"/>
    <w:rsid w:val="00641FD4"/>
    <w:rsid w:val="00642B26"/>
    <w:rsid w:val="00645879"/>
    <w:rsid w:val="00646D90"/>
    <w:rsid w:val="00646FA2"/>
    <w:rsid w:val="006526AF"/>
    <w:rsid w:val="006533F6"/>
    <w:rsid w:val="006536C1"/>
    <w:rsid w:val="0065455C"/>
    <w:rsid w:val="0065529F"/>
    <w:rsid w:val="006569AC"/>
    <w:rsid w:val="00657A80"/>
    <w:rsid w:val="006628BF"/>
    <w:rsid w:val="00662DD9"/>
    <w:rsid w:val="006709B2"/>
    <w:rsid w:val="00671152"/>
    <w:rsid w:val="0067199E"/>
    <w:rsid w:val="00675641"/>
    <w:rsid w:val="00676B63"/>
    <w:rsid w:val="0068081E"/>
    <w:rsid w:val="0068289E"/>
    <w:rsid w:val="00682902"/>
    <w:rsid w:val="0068301F"/>
    <w:rsid w:val="00684354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2B06"/>
    <w:rsid w:val="006C308A"/>
    <w:rsid w:val="006C4423"/>
    <w:rsid w:val="006C4CF0"/>
    <w:rsid w:val="006D2C9F"/>
    <w:rsid w:val="006D3F48"/>
    <w:rsid w:val="006D596E"/>
    <w:rsid w:val="006D784C"/>
    <w:rsid w:val="006E111A"/>
    <w:rsid w:val="006E290E"/>
    <w:rsid w:val="006E2CB7"/>
    <w:rsid w:val="006E3B9F"/>
    <w:rsid w:val="006E4179"/>
    <w:rsid w:val="006E576A"/>
    <w:rsid w:val="006E5E5C"/>
    <w:rsid w:val="006F00A9"/>
    <w:rsid w:val="006F1D3A"/>
    <w:rsid w:val="006F26F7"/>
    <w:rsid w:val="006F2B8E"/>
    <w:rsid w:val="006F50FA"/>
    <w:rsid w:val="006F64EE"/>
    <w:rsid w:val="006F6884"/>
    <w:rsid w:val="006F7EA4"/>
    <w:rsid w:val="00700A3E"/>
    <w:rsid w:val="00701CE2"/>
    <w:rsid w:val="00705139"/>
    <w:rsid w:val="0070582A"/>
    <w:rsid w:val="00712072"/>
    <w:rsid w:val="007123ED"/>
    <w:rsid w:val="00714664"/>
    <w:rsid w:val="00714827"/>
    <w:rsid w:val="0071539D"/>
    <w:rsid w:val="0071543B"/>
    <w:rsid w:val="0071584B"/>
    <w:rsid w:val="00720B44"/>
    <w:rsid w:val="00720EA3"/>
    <w:rsid w:val="007211E6"/>
    <w:rsid w:val="007233E9"/>
    <w:rsid w:val="00723A7F"/>
    <w:rsid w:val="00723B3E"/>
    <w:rsid w:val="0073629A"/>
    <w:rsid w:val="00736FB4"/>
    <w:rsid w:val="0073769F"/>
    <w:rsid w:val="0074064F"/>
    <w:rsid w:val="00740EB7"/>
    <w:rsid w:val="0074213D"/>
    <w:rsid w:val="00743B30"/>
    <w:rsid w:val="007447AA"/>
    <w:rsid w:val="00745876"/>
    <w:rsid w:val="007517BE"/>
    <w:rsid w:val="00751C55"/>
    <w:rsid w:val="0075473B"/>
    <w:rsid w:val="007570DA"/>
    <w:rsid w:val="0075784E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A54"/>
    <w:rsid w:val="00775DDB"/>
    <w:rsid w:val="007774BA"/>
    <w:rsid w:val="00777674"/>
    <w:rsid w:val="00777E72"/>
    <w:rsid w:val="00780CC5"/>
    <w:rsid w:val="00782679"/>
    <w:rsid w:val="00784603"/>
    <w:rsid w:val="007847A2"/>
    <w:rsid w:val="00785512"/>
    <w:rsid w:val="00785AA8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408F"/>
    <w:rsid w:val="007A5EA9"/>
    <w:rsid w:val="007A71F6"/>
    <w:rsid w:val="007A7C9E"/>
    <w:rsid w:val="007B0B03"/>
    <w:rsid w:val="007B2BA5"/>
    <w:rsid w:val="007C1A1F"/>
    <w:rsid w:val="007C7CD9"/>
    <w:rsid w:val="007C7EDE"/>
    <w:rsid w:val="007D0277"/>
    <w:rsid w:val="007D14CA"/>
    <w:rsid w:val="007D4412"/>
    <w:rsid w:val="007D69D8"/>
    <w:rsid w:val="007D7647"/>
    <w:rsid w:val="007E095E"/>
    <w:rsid w:val="007E2628"/>
    <w:rsid w:val="007E5E5F"/>
    <w:rsid w:val="007F0386"/>
    <w:rsid w:val="007F2559"/>
    <w:rsid w:val="007F4550"/>
    <w:rsid w:val="007F72D1"/>
    <w:rsid w:val="00802969"/>
    <w:rsid w:val="00803535"/>
    <w:rsid w:val="00803EB2"/>
    <w:rsid w:val="00804C96"/>
    <w:rsid w:val="00805EFB"/>
    <w:rsid w:val="008072AB"/>
    <w:rsid w:val="00807679"/>
    <w:rsid w:val="008118A6"/>
    <w:rsid w:val="00814BDC"/>
    <w:rsid w:val="00817E83"/>
    <w:rsid w:val="008205FD"/>
    <w:rsid w:val="008210F1"/>
    <w:rsid w:val="008221FB"/>
    <w:rsid w:val="00831DC0"/>
    <w:rsid w:val="0083675C"/>
    <w:rsid w:val="00836913"/>
    <w:rsid w:val="00841960"/>
    <w:rsid w:val="008435B7"/>
    <w:rsid w:val="008463DB"/>
    <w:rsid w:val="0084687D"/>
    <w:rsid w:val="00854D1B"/>
    <w:rsid w:val="0085622D"/>
    <w:rsid w:val="008575AC"/>
    <w:rsid w:val="00857C45"/>
    <w:rsid w:val="00861B1D"/>
    <w:rsid w:val="00863DB8"/>
    <w:rsid w:val="0086518E"/>
    <w:rsid w:val="00867DAE"/>
    <w:rsid w:val="008725ED"/>
    <w:rsid w:val="00872EA0"/>
    <w:rsid w:val="0087697F"/>
    <w:rsid w:val="008769C2"/>
    <w:rsid w:val="00876F1A"/>
    <w:rsid w:val="0087704C"/>
    <w:rsid w:val="00877CD1"/>
    <w:rsid w:val="008862B6"/>
    <w:rsid w:val="00887773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C42E7"/>
    <w:rsid w:val="008D00A7"/>
    <w:rsid w:val="008D130E"/>
    <w:rsid w:val="008D6DA3"/>
    <w:rsid w:val="008E0BDF"/>
    <w:rsid w:val="008E17AA"/>
    <w:rsid w:val="008E2D11"/>
    <w:rsid w:val="008E3EA0"/>
    <w:rsid w:val="008E4261"/>
    <w:rsid w:val="008E4A2D"/>
    <w:rsid w:val="008E54E6"/>
    <w:rsid w:val="008E5E3C"/>
    <w:rsid w:val="008E5E8A"/>
    <w:rsid w:val="008E6495"/>
    <w:rsid w:val="008E7379"/>
    <w:rsid w:val="008F15FD"/>
    <w:rsid w:val="008F1B78"/>
    <w:rsid w:val="008F38A3"/>
    <w:rsid w:val="008F4BB2"/>
    <w:rsid w:val="008F63B4"/>
    <w:rsid w:val="008F7DD5"/>
    <w:rsid w:val="009001FB"/>
    <w:rsid w:val="00900BDB"/>
    <w:rsid w:val="00900CC8"/>
    <w:rsid w:val="00900FC8"/>
    <w:rsid w:val="009022A7"/>
    <w:rsid w:val="00903430"/>
    <w:rsid w:val="00903DAF"/>
    <w:rsid w:val="009045F1"/>
    <w:rsid w:val="00907A2C"/>
    <w:rsid w:val="00910DFC"/>
    <w:rsid w:val="00912C31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4403"/>
    <w:rsid w:val="00945E70"/>
    <w:rsid w:val="009464F0"/>
    <w:rsid w:val="00946A7C"/>
    <w:rsid w:val="00947789"/>
    <w:rsid w:val="00951331"/>
    <w:rsid w:val="00951667"/>
    <w:rsid w:val="009553E4"/>
    <w:rsid w:val="009563F0"/>
    <w:rsid w:val="009563F3"/>
    <w:rsid w:val="0096059C"/>
    <w:rsid w:val="0096146E"/>
    <w:rsid w:val="0096395A"/>
    <w:rsid w:val="00966A44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24AC"/>
    <w:rsid w:val="009943C1"/>
    <w:rsid w:val="00994825"/>
    <w:rsid w:val="009965D1"/>
    <w:rsid w:val="009968CC"/>
    <w:rsid w:val="009A122D"/>
    <w:rsid w:val="009A4B3A"/>
    <w:rsid w:val="009A55AB"/>
    <w:rsid w:val="009A6856"/>
    <w:rsid w:val="009B2515"/>
    <w:rsid w:val="009B26C4"/>
    <w:rsid w:val="009B404E"/>
    <w:rsid w:val="009B6497"/>
    <w:rsid w:val="009B6A19"/>
    <w:rsid w:val="009C14C8"/>
    <w:rsid w:val="009C1B95"/>
    <w:rsid w:val="009C279C"/>
    <w:rsid w:val="009C3231"/>
    <w:rsid w:val="009C33BB"/>
    <w:rsid w:val="009C4173"/>
    <w:rsid w:val="009C433A"/>
    <w:rsid w:val="009C582A"/>
    <w:rsid w:val="009C5C2F"/>
    <w:rsid w:val="009C5F67"/>
    <w:rsid w:val="009C7AD5"/>
    <w:rsid w:val="009D2F8F"/>
    <w:rsid w:val="009D52BD"/>
    <w:rsid w:val="009D783E"/>
    <w:rsid w:val="009E2880"/>
    <w:rsid w:val="009E5E71"/>
    <w:rsid w:val="009E633E"/>
    <w:rsid w:val="009F0A28"/>
    <w:rsid w:val="009F1289"/>
    <w:rsid w:val="009F659F"/>
    <w:rsid w:val="009F7F91"/>
    <w:rsid w:val="00A00D0C"/>
    <w:rsid w:val="00A00E29"/>
    <w:rsid w:val="00A025CE"/>
    <w:rsid w:val="00A12266"/>
    <w:rsid w:val="00A138C6"/>
    <w:rsid w:val="00A227F3"/>
    <w:rsid w:val="00A23030"/>
    <w:rsid w:val="00A25E47"/>
    <w:rsid w:val="00A26B45"/>
    <w:rsid w:val="00A27453"/>
    <w:rsid w:val="00A276DC"/>
    <w:rsid w:val="00A3017D"/>
    <w:rsid w:val="00A30F25"/>
    <w:rsid w:val="00A32B8C"/>
    <w:rsid w:val="00A358BC"/>
    <w:rsid w:val="00A36BFC"/>
    <w:rsid w:val="00A37C88"/>
    <w:rsid w:val="00A40B33"/>
    <w:rsid w:val="00A40F11"/>
    <w:rsid w:val="00A44368"/>
    <w:rsid w:val="00A447C4"/>
    <w:rsid w:val="00A44B03"/>
    <w:rsid w:val="00A46B10"/>
    <w:rsid w:val="00A479D7"/>
    <w:rsid w:val="00A50422"/>
    <w:rsid w:val="00A504E4"/>
    <w:rsid w:val="00A5334F"/>
    <w:rsid w:val="00A55C70"/>
    <w:rsid w:val="00A567C8"/>
    <w:rsid w:val="00A62AEE"/>
    <w:rsid w:val="00A62FB4"/>
    <w:rsid w:val="00A64445"/>
    <w:rsid w:val="00A67316"/>
    <w:rsid w:val="00A704E3"/>
    <w:rsid w:val="00A72EF1"/>
    <w:rsid w:val="00A75C38"/>
    <w:rsid w:val="00A770A2"/>
    <w:rsid w:val="00A77FFD"/>
    <w:rsid w:val="00A8064B"/>
    <w:rsid w:val="00A8163E"/>
    <w:rsid w:val="00A831F9"/>
    <w:rsid w:val="00A850B8"/>
    <w:rsid w:val="00A855CB"/>
    <w:rsid w:val="00A85B12"/>
    <w:rsid w:val="00A8653F"/>
    <w:rsid w:val="00A90ED4"/>
    <w:rsid w:val="00A90FD8"/>
    <w:rsid w:val="00A917AE"/>
    <w:rsid w:val="00A923C5"/>
    <w:rsid w:val="00A92C01"/>
    <w:rsid w:val="00A935AE"/>
    <w:rsid w:val="00A93FF1"/>
    <w:rsid w:val="00A94264"/>
    <w:rsid w:val="00AA262C"/>
    <w:rsid w:val="00AA4917"/>
    <w:rsid w:val="00AA4C9E"/>
    <w:rsid w:val="00AB0DC6"/>
    <w:rsid w:val="00AB0F6F"/>
    <w:rsid w:val="00AB258D"/>
    <w:rsid w:val="00AB4F4A"/>
    <w:rsid w:val="00AB5CB4"/>
    <w:rsid w:val="00AC3BD3"/>
    <w:rsid w:val="00AC44D5"/>
    <w:rsid w:val="00AC56F9"/>
    <w:rsid w:val="00AC6099"/>
    <w:rsid w:val="00AC7B69"/>
    <w:rsid w:val="00AD129B"/>
    <w:rsid w:val="00AD5FBD"/>
    <w:rsid w:val="00AE11DE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17BC"/>
    <w:rsid w:val="00B12028"/>
    <w:rsid w:val="00B120F4"/>
    <w:rsid w:val="00B12756"/>
    <w:rsid w:val="00B13DE2"/>
    <w:rsid w:val="00B13FF9"/>
    <w:rsid w:val="00B164B1"/>
    <w:rsid w:val="00B1724C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1EB6"/>
    <w:rsid w:val="00B43670"/>
    <w:rsid w:val="00B448AC"/>
    <w:rsid w:val="00B47FCC"/>
    <w:rsid w:val="00B5056C"/>
    <w:rsid w:val="00B521F6"/>
    <w:rsid w:val="00B60AD8"/>
    <w:rsid w:val="00B61DB0"/>
    <w:rsid w:val="00B61EF6"/>
    <w:rsid w:val="00B64D4C"/>
    <w:rsid w:val="00B711B4"/>
    <w:rsid w:val="00B74531"/>
    <w:rsid w:val="00B75A21"/>
    <w:rsid w:val="00B77104"/>
    <w:rsid w:val="00B7733B"/>
    <w:rsid w:val="00B8118B"/>
    <w:rsid w:val="00B82B0A"/>
    <w:rsid w:val="00B900E8"/>
    <w:rsid w:val="00B912E9"/>
    <w:rsid w:val="00B91D0F"/>
    <w:rsid w:val="00B9612C"/>
    <w:rsid w:val="00B96B36"/>
    <w:rsid w:val="00BA0D1B"/>
    <w:rsid w:val="00BA148A"/>
    <w:rsid w:val="00BA39E7"/>
    <w:rsid w:val="00BA4F2A"/>
    <w:rsid w:val="00BA6043"/>
    <w:rsid w:val="00BA7289"/>
    <w:rsid w:val="00BB17CC"/>
    <w:rsid w:val="00BB4CBA"/>
    <w:rsid w:val="00BB512A"/>
    <w:rsid w:val="00BB7DEE"/>
    <w:rsid w:val="00BC3B16"/>
    <w:rsid w:val="00BC4964"/>
    <w:rsid w:val="00BC5379"/>
    <w:rsid w:val="00BD0DBD"/>
    <w:rsid w:val="00BD217C"/>
    <w:rsid w:val="00BD2554"/>
    <w:rsid w:val="00BD2B5D"/>
    <w:rsid w:val="00BD3F59"/>
    <w:rsid w:val="00BD4EC6"/>
    <w:rsid w:val="00BD72B2"/>
    <w:rsid w:val="00BE0841"/>
    <w:rsid w:val="00BE2144"/>
    <w:rsid w:val="00BE39AB"/>
    <w:rsid w:val="00BE41CB"/>
    <w:rsid w:val="00BE45D2"/>
    <w:rsid w:val="00BE54F4"/>
    <w:rsid w:val="00BE60C9"/>
    <w:rsid w:val="00BF008A"/>
    <w:rsid w:val="00BF2654"/>
    <w:rsid w:val="00BF4A07"/>
    <w:rsid w:val="00BF6153"/>
    <w:rsid w:val="00C00401"/>
    <w:rsid w:val="00C01607"/>
    <w:rsid w:val="00C035DC"/>
    <w:rsid w:val="00C05B60"/>
    <w:rsid w:val="00C0738E"/>
    <w:rsid w:val="00C10C87"/>
    <w:rsid w:val="00C10D7B"/>
    <w:rsid w:val="00C12468"/>
    <w:rsid w:val="00C164FC"/>
    <w:rsid w:val="00C17073"/>
    <w:rsid w:val="00C20803"/>
    <w:rsid w:val="00C228A7"/>
    <w:rsid w:val="00C2341A"/>
    <w:rsid w:val="00C24881"/>
    <w:rsid w:val="00C33D9C"/>
    <w:rsid w:val="00C36091"/>
    <w:rsid w:val="00C3652F"/>
    <w:rsid w:val="00C37453"/>
    <w:rsid w:val="00C37A00"/>
    <w:rsid w:val="00C37F48"/>
    <w:rsid w:val="00C40507"/>
    <w:rsid w:val="00C40E6E"/>
    <w:rsid w:val="00C4358C"/>
    <w:rsid w:val="00C43B7E"/>
    <w:rsid w:val="00C43F2E"/>
    <w:rsid w:val="00C45D00"/>
    <w:rsid w:val="00C468C6"/>
    <w:rsid w:val="00C5060F"/>
    <w:rsid w:val="00C51182"/>
    <w:rsid w:val="00C52BF1"/>
    <w:rsid w:val="00C52D76"/>
    <w:rsid w:val="00C53F93"/>
    <w:rsid w:val="00C6200B"/>
    <w:rsid w:val="00C6449E"/>
    <w:rsid w:val="00C644E2"/>
    <w:rsid w:val="00C6692D"/>
    <w:rsid w:val="00C705F1"/>
    <w:rsid w:val="00C70A48"/>
    <w:rsid w:val="00C71AF3"/>
    <w:rsid w:val="00C72AA4"/>
    <w:rsid w:val="00C72C31"/>
    <w:rsid w:val="00C72F71"/>
    <w:rsid w:val="00C74478"/>
    <w:rsid w:val="00C75A28"/>
    <w:rsid w:val="00C77369"/>
    <w:rsid w:val="00C77BA4"/>
    <w:rsid w:val="00C81A1E"/>
    <w:rsid w:val="00C8279B"/>
    <w:rsid w:val="00C82F07"/>
    <w:rsid w:val="00C84B78"/>
    <w:rsid w:val="00C872FA"/>
    <w:rsid w:val="00C932D5"/>
    <w:rsid w:val="00C93FFF"/>
    <w:rsid w:val="00C950E4"/>
    <w:rsid w:val="00C95DC2"/>
    <w:rsid w:val="00C97907"/>
    <w:rsid w:val="00CA0001"/>
    <w:rsid w:val="00CA184D"/>
    <w:rsid w:val="00CA2DF4"/>
    <w:rsid w:val="00CA466B"/>
    <w:rsid w:val="00CA4D2B"/>
    <w:rsid w:val="00CA679E"/>
    <w:rsid w:val="00CB0971"/>
    <w:rsid w:val="00CB40DE"/>
    <w:rsid w:val="00CB6B5D"/>
    <w:rsid w:val="00CB75B8"/>
    <w:rsid w:val="00CC1555"/>
    <w:rsid w:val="00CC1AC9"/>
    <w:rsid w:val="00CC49CF"/>
    <w:rsid w:val="00CC4E6E"/>
    <w:rsid w:val="00CC5200"/>
    <w:rsid w:val="00CC712D"/>
    <w:rsid w:val="00CC786D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12CA3"/>
    <w:rsid w:val="00D16C7F"/>
    <w:rsid w:val="00D20C22"/>
    <w:rsid w:val="00D24664"/>
    <w:rsid w:val="00D250C7"/>
    <w:rsid w:val="00D272A4"/>
    <w:rsid w:val="00D275E1"/>
    <w:rsid w:val="00D30336"/>
    <w:rsid w:val="00D30B4E"/>
    <w:rsid w:val="00D311F7"/>
    <w:rsid w:val="00D33E74"/>
    <w:rsid w:val="00D35FAC"/>
    <w:rsid w:val="00D401DB"/>
    <w:rsid w:val="00D40B2B"/>
    <w:rsid w:val="00D42C12"/>
    <w:rsid w:val="00D42D7A"/>
    <w:rsid w:val="00D467CE"/>
    <w:rsid w:val="00D46D6C"/>
    <w:rsid w:val="00D47298"/>
    <w:rsid w:val="00D474E2"/>
    <w:rsid w:val="00D51B1B"/>
    <w:rsid w:val="00D525EB"/>
    <w:rsid w:val="00D54B7E"/>
    <w:rsid w:val="00D613ED"/>
    <w:rsid w:val="00D61F4A"/>
    <w:rsid w:val="00D64ED2"/>
    <w:rsid w:val="00D6706A"/>
    <w:rsid w:val="00D70E71"/>
    <w:rsid w:val="00D742F3"/>
    <w:rsid w:val="00D76BFE"/>
    <w:rsid w:val="00D7710D"/>
    <w:rsid w:val="00D773A8"/>
    <w:rsid w:val="00D8020F"/>
    <w:rsid w:val="00D81965"/>
    <w:rsid w:val="00D82624"/>
    <w:rsid w:val="00D82820"/>
    <w:rsid w:val="00D83D75"/>
    <w:rsid w:val="00D86F63"/>
    <w:rsid w:val="00D93854"/>
    <w:rsid w:val="00D9493F"/>
    <w:rsid w:val="00D95309"/>
    <w:rsid w:val="00DA10E3"/>
    <w:rsid w:val="00DA3E8C"/>
    <w:rsid w:val="00DA53F4"/>
    <w:rsid w:val="00DA6606"/>
    <w:rsid w:val="00DA6895"/>
    <w:rsid w:val="00DB13BD"/>
    <w:rsid w:val="00DB4344"/>
    <w:rsid w:val="00DB487B"/>
    <w:rsid w:val="00DC040C"/>
    <w:rsid w:val="00DC0B72"/>
    <w:rsid w:val="00DC6068"/>
    <w:rsid w:val="00DC62F6"/>
    <w:rsid w:val="00DC6A2D"/>
    <w:rsid w:val="00DC73BB"/>
    <w:rsid w:val="00DD0934"/>
    <w:rsid w:val="00DD0BBF"/>
    <w:rsid w:val="00DD14F7"/>
    <w:rsid w:val="00DD3504"/>
    <w:rsid w:val="00DE0208"/>
    <w:rsid w:val="00DE14A0"/>
    <w:rsid w:val="00DE3FA9"/>
    <w:rsid w:val="00DE551F"/>
    <w:rsid w:val="00DE6D10"/>
    <w:rsid w:val="00DF2A4D"/>
    <w:rsid w:val="00DF2E9C"/>
    <w:rsid w:val="00DF5261"/>
    <w:rsid w:val="00DF5284"/>
    <w:rsid w:val="00DF5859"/>
    <w:rsid w:val="00E00029"/>
    <w:rsid w:val="00E00C7F"/>
    <w:rsid w:val="00E03AED"/>
    <w:rsid w:val="00E04DD7"/>
    <w:rsid w:val="00E06A16"/>
    <w:rsid w:val="00E06EEB"/>
    <w:rsid w:val="00E07AB6"/>
    <w:rsid w:val="00E1024B"/>
    <w:rsid w:val="00E10E19"/>
    <w:rsid w:val="00E12436"/>
    <w:rsid w:val="00E1263A"/>
    <w:rsid w:val="00E14893"/>
    <w:rsid w:val="00E20A4A"/>
    <w:rsid w:val="00E20F7F"/>
    <w:rsid w:val="00E21E20"/>
    <w:rsid w:val="00E2317D"/>
    <w:rsid w:val="00E26B98"/>
    <w:rsid w:val="00E32130"/>
    <w:rsid w:val="00E3283E"/>
    <w:rsid w:val="00E3284F"/>
    <w:rsid w:val="00E3388A"/>
    <w:rsid w:val="00E34CA1"/>
    <w:rsid w:val="00E37871"/>
    <w:rsid w:val="00E37F04"/>
    <w:rsid w:val="00E40B7D"/>
    <w:rsid w:val="00E415EE"/>
    <w:rsid w:val="00E428FE"/>
    <w:rsid w:val="00E42B74"/>
    <w:rsid w:val="00E42C22"/>
    <w:rsid w:val="00E435CA"/>
    <w:rsid w:val="00E44CB9"/>
    <w:rsid w:val="00E45866"/>
    <w:rsid w:val="00E47ADA"/>
    <w:rsid w:val="00E50585"/>
    <w:rsid w:val="00E51CA1"/>
    <w:rsid w:val="00E537B6"/>
    <w:rsid w:val="00E66151"/>
    <w:rsid w:val="00E663D9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2752"/>
    <w:rsid w:val="00E93604"/>
    <w:rsid w:val="00E96468"/>
    <w:rsid w:val="00E96C11"/>
    <w:rsid w:val="00EA0317"/>
    <w:rsid w:val="00EA1014"/>
    <w:rsid w:val="00EA1F15"/>
    <w:rsid w:val="00EA22F6"/>
    <w:rsid w:val="00EA4551"/>
    <w:rsid w:val="00EA4F3A"/>
    <w:rsid w:val="00EA5EE9"/>
    <w:rsid w:val="00EB0E9D"/>
    <w:rsid w:val="00EB106F"/>
    <w:rsid w:val="00EC19C5"/>
    <w:rsid w:val="00EC1BF8"/>
    <w:rsid w:val="00EC2B9E"/>
    <w:rsid w:val="00EC316C"/>
    <w:rsid w:val="00EC37B9"/>
    <w:rsid w:val="00EC3B34"/>
    <w:rsid w:val="00EC5DE0"/>
    <w:rsid w:val="00EC7065"/>
    <w:rsid w:val="00ED044F"/>
    <w:rsid w:val="00ED0B54"/>
    <w:rsid w:val="00ED3218"/>
    <w:rsid w:val="00ED44FD"/>
    <w:rsid w:val="00ED577A"/>
    <w:rsid w:val="00ED6C16"/>
    <w:rsid w:val="00EE004C"/>
    <w:rsid w:val="00EE1D68"/>
    <w:rsid w:val="00EE606D"/>
    <w:rsid w:val="00EE60A2"/>
    <w:rsid w:val="00EF2B7D"/>
    <w:rsid w:val="00EF5267"/>
    <w:rsid w:val="00F006D6"/>
    <w:rsid w:val="00F01AB5"/>
    <w:rsid w:val="00F01E72"/>
    <w:rsid w:val="00F02578"/>
    <w:rsid w:val="00F06373"/>
    <w:rsid w:val="00F07925"/>
    <w:rsid w:val="00F113D9"/>
    <w:rsid w:val="00F12AAE"/>
    <w:rsid w:val="00F13F91"/>
    <w:rsid w:val="00F14629"/>
    <w:rsid w:val="00F17089"/>
    <w:rsid w:val="00F17816"/>
    <w:rsid w:val="00F21AE9"/>
    <w:rsid w:val="00F22971"/>
    <w:rsid w:val="00F2379E"/>
    <w:rsid w:val="00F2555E"/>
    <w:rsid w:val="00F3163B"/>
    <w:rsid w:val="00F31C31"/>
    <w:rsid w:val="00F32CCA"/>
    <w:rsid w:val="00F33647"/>
    <w:rsid w:val="00F34D04"/>
    <w:rsid w:val="00F34E91"/>
    <w:rsid w:val="00F37599"/>
    <w:rsid w:val="00F4022E"/>
    <w:rsid w:val="00F4127B"/>
    <w:rsid w:val="00F419AC"/>
    <w:rsid w:val="00F42EAE"/>
    <w:rsid w:val="00F43C57"/>
    <w:rsid w:val="00F445A6"/>
    <w:rsid w:val="00F44CAB"/>
    <w:rsid w:val="00F454AD"/>
    <w:rsid w:val="00F45534"/>
    <w:rsid w:val="00F45A3C"/>
    <w:rsid w:val="00F463C6"/>
    <w:rsid w:val="00F46C72"/>
    <w:rsid w:val="00F47D7B"/>
    <w:rsid w:val="00F5087F"/>
    <w:rsid w:val="00F5204E"/>
    <w:rsid w:val="00F53171"/>
    <w:rsid w:val="00F53CB5"/>
    <w:rsid w:val="00F542EB"/>
    <w:rsid w:val="00F5546D"/>
    <w:rsid w:val="00F55CAA"/>
    <w:rsid w:val="00F57D5A"/>
    <w:rsid w:val="00F610DD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3164"/>
    <w:rsid w:val="00F84883"/>
    <w:rsid w:val="00F85635"/>
    <w:rsid w:val="00F90511"/>
    <w:rsid w:val="00F91AA2"/>
    <w:rsid w:val="00F91BD0"/>
    <w:rsid w:val="00F93F08"/>
    <w:rsid w:val="00F943C1"/>
    <w:rsid w:val="00F95C65"/>
    <w:rsid w:val="00FA13A2"/>
    <w:rsid w:val="00FA3743"/>
    <w:rsid w:val="00FA4489"/>
    <w:rsid w:val="00FA4508"/>
    <w:rsid w:val="00FA52F4"/>
    <w:rsid w:val="00FA69FE"/>
    <w:rsid w:val="00FB2B67"/>
    <w:rsid w:val="00FB5A90"/>
    <w:rsid w:val="00FC2E71"/>
    <w:rsid w:val="00FC5075"/>
    <w:rsid w:val="00FC5C6E"/>
    <w:rsid w:val="00FC7216"/>
    <w:rsid w:val="00FC7ED0"/>
    <w:rsid w:val="00FD1005"/>
    <w:rsid w:val="00FD3481"/>
    <w:rsid w:val="00FE09F8"/>
    <w:rsid w:val="00FE2BE7"/>
    <w:rsid w:val="00FE36EA"/>
    <w:rsid w:val="00FE5AED"/>
    <w:rsid w:val="00FF299D"/>
    <w:rsid w:val="00FF638C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2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2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14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9</cp:revision>
  <dcterms:created xsi:type="dcterms:W3CDTF">2025-10-03T08:29:00Z</dcterms:created>
  <dcterms:modified xsi:type="dcterms:W3CDTF">2025-10-09T07:58:00Z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