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1E56" w14:textId="225AD64F" w:rsidR="00BE7064" w:rsidRDefault="007D1534" w:rsidP="00625AC5">
      <w:pPr>
        <w:rPr>
          <w:sz w:val="20"/>
          <w:szCs w:val="20"/>
        </w:rPr>
      </w:pPr>
      <w:r w:rsidRPr="007D1534">
        <w:rPr>
          <w:b/>
          <w:bCs/>
          <w:sz w:val="28"/>
          <w:szCs w:val="28"/>
        </w:rPr>
        <w:t xml:space="preserve">Fond REALIA </w:t>
      </w:r>
      <w:r w:rsidR="00E326C2">
        <w:rPr>
          <w:b/>
          <w:bCs/>
          <w:sz w:val="28"/>
          <w:szCs w:val="28"/>
        </w:rPr>
        <w:t>přidává do</w:t>
      </w:r>
      <w:r w:rsidRPr="007D1534">
        <w:rPr>
          <w:b/>
          <w:bCs/>
          <w:sz w:val="28"/>
          <w:szCs w:val="28"/>
        </w:rPr>
        <w:t xml:space="preserve"> portfoli</w:t>
      </w:r>
      <w:r w:rsidR="00E326C2">
        <w:rPr>
          <w:b/>
          <w:bCs/>
          <w:sz w:val="28"/>
          <w:szCs w:val="28"/>
        </w:rPr>
        <w:t>a</w:t>
      </w:r>
      <w:r w:rsidRPr="007D1534">
        <w:rPr>
          <w:b/>
          <w:bCs/>
          <w:sz w:val="28"/>
          <w:szCs w:val="28"/>
        </w:rPr>
        <w:t xml:space="preserve"> </w:t>
      </w:r>
      <w:r w:rsidR="00E326C2">
        <w:rPr>
          <w:b/>
          <w:bCs/>
          <w:sz w:val="28"/>
          <w:szCs w:val="28"/>
        </w:rPr>
        <w:t>nový</w:t>
      </w:r>
      <w:r w:rsidRPr="007D1534">
        <w:rPr>
          <w:b/>
          <w:bCs/>
          <w:sz w:val="28"/>
          <w:szCs w:val="28"/>
        </w:rPr>
        <w:t xml:space="preserve"> retail park v Moravskoslezském kraji</w:t>
      </w:r>
    </w:p>
    <w:p w14:paraId="1401491F" w14:textId="77777777" w:rsidR="00040F45" w:rsidRDefault="00040F45" w:rsidP="00625AC5">
      <w:pPr>
        <w:jc w:val="both"/>
        <w:rPr>
          <w:b/>
          <w:sz w:val="22"/>
          <w:szCs w:val="22"/>
        </w:rPr>
      </w:pPr>
    </w:p>
    <w:p w14:paraId="4162684C" w14:textId="6A9C9661" w:rsidR="00DB2315" w:rsidRPr="00DB2315" w:rsidRDefault="00DB2315" w:rsidP="4F22BB69">
      <w:pPr>
        <w:shd w:val="clear" w:color="auto" w:fill="FFFFFF" w:themeFill="background1"/>
        <w:tabs>
          <w:tab w:val="left" w:pos="2910"/>
        </w:tabs>
        <w:spacing w:line="276" w:lineRule="auto"/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F22BB69">
        <w:rPr>
          <w:rFonts w:asciiTheme="minorHAnsi" w:hAnsiTheme="minorHAnsi" w:cstheme="minorBidi"/>
          <w:b/>
          <w:bCs/>
          <w:sz w:val="22"/>
          <w:szCs w:val="22"/>
        </w:rPr>
        <w:t>V</w:t>
      </w:r>
      <w:r w:rsidR="009426D6" w:rsidRPr="4F22BB69">
        <w:rPr>
          <w:rFonts w:asciiTheme="minorHAnsi" w:hAnsiTheme="minorHAnsi" w:cstheme="minorBidi"/>
          <w:b/>
          <w:bCs/>
          <w:sz w:val="22"/>
          <w:szCs w:val="22"/>
        </w:rPr>
        <w:t> </w:t>
      </w:r>
      <w:r w:rsidRPr="4F22BB69">
        <w:rPr>
          <w:rFonts w:asciiTheme="minorHAnsi" w:hAnsiTheme="minorHAnsi" w:cstheme="minorBidi"/>
          <w:b/>
          <w:bCs/>
          <w:sz w:val="22"/>
          <w:szCs w:val="22"/>
        </w:rPr>
        <w:t>Praze</w:t>
      </w:r>
      <w:r w:rsidR="009426D6" w:rsidRPr="4F22BB69">
        <w:rPr>
          <w:rFonts w:asciiTheme="minorHAnsi" w:hAnsiTheme="minorHAnsi" w:cstheme="minorBidi"/>
          <w:b/>
          <w:bCs/>
          <w:sz w:val="22"/>
          <w:szCs w:val="22"/>
        </w:rPr>
        <w:t>,</w:t>
      </w:r>
      <w:r w:rsidRPr="4F22BB6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6D008B">
        <w:rPr>
          <w:rFonts w:asciiTheme="minorHAnsi" w:hAnsiTheme="minorHAnsi" w:cstheme="minorBidi"/>
          <w:b/>
          <w:bCs/>
          <w:sz w:val="22"/>
          <w:szCs w:val="22"/>
        </w:rPr>
        <w:t>13</w:t>
      </w:r>
      <w:r w:rsidR="00867E1F" w:rsidRPr="4F22BB69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Pr="4F22BB6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E326C2">
        <w:rPr>
          <w:rFonts w:asciiTheme="minorHAnsi" w:hAnsiTheme="minorHAnsi" w:cstheme="minorBidi"/>
          <w:b/>
          <w:bCs/>
          <w:sz w:val="22"/>
          <w:szCs w:val="22"/>
        </w:rPr>
        <w:t>března</w:t>
      </w:r>
      <w:r w:rsidR="00867E1F" w:rsidRPr="4F22BB6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4F22BB69">
        <w:rPr>
          <w:rFonts w:asciiTheme="minorHAnsi" w:hAnsiTheme="minorHAnsi" w:cstheme="minorBidi"/>
          <w:b/>
          <w:bCs/>
          <w:sz w:val="22"/>
          <w:szCs w:val="22"/>
        </w:rPr>
        <w:t>202</w:t>
      </w:r>
      <w:r w:rsidR="00C1292F" w:rsidRPr="4F22BB69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14:paraId="769026FF" w14:textId="77777777" w:rsidR="00DB2315" w:rsidRDefault="00DB2315" w:rsidP="00625AC5">
      <w:pPr>
        <w:jc w:val="both"/>
        <w:rPr>
          <w:b/>
          <w:sz w:val="22"/>
          <w:szCs w:val="22"/>
        </w:rPr>
      </w:pPr>
    </w:p>
    <w:p w14:paraId="0098CBCC" w14:textId="1D36A890" w:rsidR="00075EC6" w:rsidRPr="00156DC3" w:rsidRDefault="007D1534" w:rsidP="00625AC5">
      <w:pPr>
        <w:jc w:val="both"/>
        <w:rPr>
          <w:b/>
          <w:sz w:val="22"/>
          <w:szCs w:val="22"/>
        </w:rPr>
      </w:pPr>
      <w:r w:rsidRPr="00156DC3">
        <w:rPr>
          <w:b/>
          <w:sz w:val="22"/>
          <w:szCs w:val="22"/>
        </w:rPr>
        <w:t xml:space="preserve">Fond kvalifikovaných investorů REALIA FUND SICAV rozšířil </w:t>
      </w:r>
      <w:r w:rsidR="00536846" w:rsidRPr="00156DC3">
        <w:rPr>
          <w:b/>
          <w:sz w:val="22"/>
          <w:szCs w:val="22"/>
        </w:rPr>
        <w:t xml:space="preserve">koncem ledna </w:t>
      </w:r>
      <w:r w:rsidRPr="00156DC3">
        <w:rPr>
          <w:b/>
          <w:sz w:val="22"/>
          <w:szCs w:val="22"/>
        </w:rPr>
        <w:t xml:space="preserve">své portfolio o další akvizici. </w:t>
      </w:r>
      <w:r w:rsidR="00C177FE" w:rsidRPr="00156DC3">
        <w:rPr>
          <w:b/>
          <w:sz w:val="22"/>
          <w:szCs w:val="22"/>
        </w:rPr>
        <w:t xml:space="preserve">Nově do něj přibyl retail park v </w:t>
      </w:r>
      <w:r w:rsidRPr="00156DC3">
        <w:rPr>
          <w:b/>
          <w:sz w:val="22"/>
          <w:szCs w:val="22"/>
        </w:rPr>
        <w:t xml:space="preserve">obci Dobrá v okrese Frýdek-Místek. </w:t>
      </w:r>
      <w:r w:rsidR="00C177FE" w:rsidRPr="00156DC3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  <w14:ligatures w14:val="standardContextual"/>
        </w:rPr>
        <w:t xml:space="preserve">Nákupem v pořadí už </w:t>
      </w:r>
      <w:r w:rsidR="00841E2F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  <w14:ligatures w14:val="standardContextual"/>
        </w:rPr>
        <w:t>dvacáté</w:t>
      </w:r>
      <w:r w:rsidR="00C177FE" w:rsidRPr="00156DC3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  <w14:ligatures w14:val="standardContextual"/>
        </w:rPr>
        <w:t xml:space="preserve"> komerční nemovitosti se celková hodnota portfolia fondu zvýšila na 2,5 miliardy korun. </w:t>
      </w:r>
    </w:p>
    <w:p w14:paraId="75769398" w14:textId="72768499" w:rsidR="00580429" w:rsidRDefault="00580429" w:rsidP="00580429">
      <w:pPr>
        <w:jc w:val="both"/>
        <w:rPr>
          <w:bCs/>
          <w:sz w:val="22"/>
          <w:szCs w:val="22"/>
        </w:rPr>
      </w:pPr>
    </w:p>
    <w:p w14:paraId="3D1F8BBA" w14:textId="44BCE841" w:rsidR="007D1534" w:rsidRPr="007D1534" w:rsidRDefault="00C177FE" w:rsidP="007D153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Obchodní zóna s pronajímatelnou plochou 3</w:t>
      </w:r>
      <w:r w:rsidR="00CE673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750 </w:t>
      </w:r>
      <w:r w:rsidRPr="00C177FE">
        <w:rPr>
          <w:bCs/>
          <w:sz w:val="22"/>
          <w:szCs w:val="22"/>
        </w:rPr>
        <w:t>m²</w:t>
      </w:r>
      <w:r w:rsidR="007D1534" w:rsidRPr="007D1534">
        <w:rPr>
          <w:bCs/>
          <w:sz w:val="22"/>
          <w:szCs w:val="22"/>
        </w:rPr>
        <w:t xml:space="preserve"> zahrnuje </w:t>
      </w:r>
      <w:r w:rsidR="00CE6733">
        <w:rPr>
          <w:bCs/>
          <w:sz w:val="22"/>
          <w:szCs w:val="22"/>
        </w:rPr>
        <w:t>osm</w:t>
      </w:r>
      <w:r w:rsidR="007D1534" w:rsidRPr="007D1534">
        <w:rPr>
          <w:bCs/>
          <w:sz w:val="22"/>
          <w:szCs w:val="22"/>
        </w:rPr>
        <w:t xml:space="preserve"> nájemců –</w:t>
      </w:r>
      <w:r w:rsidR="00C84985">
        <w:rPr>
          <w:bCs/>
          <w:sz w:val="22"/>
          <w:szCs w:val="22"/>
        </w:rPr>
        <w:t xml:space="preserve"> supermarket</w:t>
      </w:r>
      <w:r w:rsidR="007D1534" w:rsidRPr="007D1534">
        <w:rPr>
          <w:bCs/>
          <w:sz w:val="22"/>
          <w:szCs w:val="22"/>
        </w:rPr>
        <w:t xml:space="preserve"> BILLA, </w:t>
      </w:r>
      <w:r w:rsidR="00CE6733">
        <w:rPr>
          <w:bCs/>
          <w:sz w:val="22"/>
          <w:szCs w:val="22"/>
        </w:rPr>
        <w:t xml:space="preserve">ROSSMANN, </w:t>
      </w:r>
      <w:r w:rsidR="007D1534" w:rsidRPr="007D1534">
        <w:rPr>
          <w:bCs/>
          <w:sz w:val="22"/>
          <w:szCs w:val="22"/>
        </w:rPr>
        <w:t>Dr. Max, KiK textil, TEDi, Super Pet</w:t>
      </w:r>
      <w:r w:rsidR="00CE6733">
        <w:rPr>
          <w:bCs/>
          <w:sz w:val="22"/>
          <w:szCs w:val="22"/>
        </w:rPr>
        <w:t xml:space="preserve">, </w:t>
      </w:r>
      <w:r w:rsidR="007D1534" w:rsidRPr="007D1534">
        <w:rPr>
          <w:bCs/>
          <w:sz w:val="22"/>
          <w:szCs w:val="22"/>
        </w:rPr>
        <w:t>WIKY</w:t>
      </w:r>
      <w:r w:rsidR="00CE6733">
        <w:rPr>
          <w:bCs/>
          <w:sz w:val="22"/>
          <w:szCs w:val="22"/>
        </w:rPr>
        <w:t xml:space="preserve"> a tabák Press Media</w:t>
      </w:r>
      <w:r w:rsidR="007D1534" w:rsidRPr="007D1534">
        <w:rPr>
          <w:bCs/>
          <w:sz w:val="22"/>
          <w:szCs w:val="22"/>
        </w:rPr>
        <w:t xml:space="preserve">. </w:t>
      </w:r>
      <w:r w:rsidR="00CB6056">
        <w:rPr>
          <w:bCs/>
          <w:sz w:val="22"/>
          <w:szCs w:val="22"/>
        </w:rPr>
        <w:t>Přímo na parkovišti</w:t>
      </w:r>
      <w:r w:rsidR="007D1534" w:rsidRPr="007D1534">
        <w:rPr>
          <w:bCs/>
          <w:sz w:val="22"/>
          <w:szCs w:val="22"/>
        </w:rPr>
        <w:t xml:space="preserve"> se navíc dokončuje výstavba čerpací stanice ORLEN, která nabídku služeb v</w:t>
      </w:r>
      <w:r w:rsidR="00C84985">
        <w:rPr>
          <w:bCs/>
          <w:sz w:val="22"/>
          <w:szCs w:val="22"/>
        </w:rPr>
        <w:t> </w:t>
      </w:r>
      <w:r w:rsidR="007D1534" w:rsidRPr="007D1534">
        <w:rPr>
          <w:bCs/>
          <w:sz w:val="22"/>
          <w:szCs w:val="22"/>
        </w:rPr>
        <w:t>lokalitě</w:t>
      </w:r>
      <w:r w:rsidR="00C84985">
        <w:rPr>
          <w:bCs/>
          <w:sz w:val="22"/>
          <w:szCs w:val="22"/>
        </w:rPr>
        <w:t xml:space="preserve"> ještě rozšíří</w:t>
      </w:r>
      <w:r w:rsidR="007D1534" w:rsidRPr="007D1534">
        <w:rPr>
          <w:bCs/>
          <w:sz w:val="22"/>
          <w:szCs w:val="22"/>
        </w:rPr>
        <w:t xml:space="preserve">. </w:t>
      </w:r>
      <w:r w:rsidR="007D1534" w:rsidRPr="007D1534">
        <w:rPr>
          <w:bCs/>
          <w:i/>
          <w:iCs/>
          <w:sz w:val="22"/>
          <w:szCs w:val="22"/>
        </w:rPr>
        <w:t xml:space="preserve">„Tento nový </w:t>
      </w:r>
      <w:r w:rsidR="00CB6056">
        <w:rPr>
          <w:bCs/>
          <w:i/>
          <w:iCs/>
          <w:sz w:val="22"/>
          <w:szCs w:val="22"/>
        </w:rPr>
        <w:t>projekt</w:t>
      </w:r>
      <w:r w:rsidR="00CB6056" w:rsidRPr="007D1534">
        <w:rPr>
          <w:bCs/>
          <w:i/>
          <w:iCs/>
          <w:sz w:val="22"/>
          <w:szCs w:val="22"/>
        </w:rPr>
        <w:t xml:space="preserve"> </w:t>
      </w:r>
      <w:r w:rsidR="007D1534" w:rsidRPr="007D1534">
        <w:rPr>
          <w:bCs/>
          <w:i/>
          <w:iCs/>
          <w:sz w:val="22"/>
          <w:szCs w:val="22"/>
        </w:rPr>
        <w:t xml:space="preserve">přináší atraktivní mix nájemců s dlouhodobými smlouvami a je situován ve významné lokalitě s </w:t>
      </w:r>
      <w:r w:rsidR="00CB6056" w:rsidRPr="007D1534">
        <w:rPr>
          <w:bCs/>
          <w:i/>
          <w:iCs/>
          <w:sz w:val="22"/>
          <w:szCs w:val="22"/>
        </w:rPr>
        <w:t>ro</w:t>
      </w:r>
      <w:r w:rsidR="00CB6056">
        <w:rPr>
          <w:bCs/>
          <w:i/>
          <w:iCs/>
          <w:sz w:val="22"/>
          <w:szCs w:val="22"/>
        </w:rPr>
        <w:t>zvojem</w:t>
      </w:r>
      <w:r w:rsidR="00CB6056" w:rsidRPr="007D1534">
        <w:rPr>
          <w:bCs/>
          <w:i/>
          <w:iCs/>
          <w:sz w:val="22"/>
          <w:szCs w:val="22"/>
        </w:rPr>
        <w:t xml:space="preserve"> </w:t>
      </w:r>
      <w:r w:rsidR="007D1534" w:rsidRPr="007D1534">
        <w:rPr>
          <w:bCs/>
          <w:i/>
          <w:iCs/>
          <w:sz w:val="22"/>
          <w:szCs w:val="22"/>
        </w:rPr>
        <w:t xml:space="preserve">rezidenční </w:t>
      </w:r>
      <w:r w:rsidR="00CB6056">
        <w:rPr>
          <w:bCs/>
          <w:i/>
          <w:iCs/>
          <w:sz w:val="22"/>
          <w:szCs w:val="22"/>
        </w:rPr>
        <w:t>zástavby</w:t>
      </w:r>
      <w:r w:rsidR="007D1534" w:rsidRPr="007D1534">
        <w:rPr>
          <w:bCs/>
          <w:i/>
          <w:iCs/>
          <w:sz w:val="22"/>
          <w:szCs w:val="22"/>
        </w:rPr>
        <w:t>,“</w:t>
      </w:r>
      <w:r w:rsidR="007D1534" w:rsidRPr="007D1534">
        <w:rPr>
          <w:bCs/>
          <w:sz w:val="22"/>
          <w:szCs w:val="22"/>
        </w:rPr>
        <w:t xml:space="preserve"> říká Tomáš Oplíštil, člen investičního výboru fondu a obchodní ředitel REALIA GROUP.</w:t>
      </w:r>
    </w:p>
    <w:p w14:paraId="7E402AB2" w14:textId="77777777" w:rsidR="007D1534" w:rsidRPr="007D1534" w:rsidRDefault="007D1534" w:rsidP="007D1534">
      <w:pPr>
        <w:jc w:val="both"/>
        <w:rPr>
          <w:bCs/>
          <w:sz w:val="22"/>
          <w:szCs w:val="22"/>
        </w:rPr>
      </w:pPr>
    </w:p>
    <w:p w14:paraId="7EB2DD7B" w14:textId="3A030A83" w:rsidR="007D1534" w:rsidRPr="007D1534" w:rsidRDefault="00156DC3" w:rsidP="00156DC3">
      <w:pPr>
        <w:jc w:val="both"/>
        <w:rPr>
          <w:bCs/>
          <w:sz w:val="22"/>
          <w:szCs w:val="22"/>
        </w:rPr>
      </w:pPr>
      <w:r w:rsidRPr="00156DC3">
        <w:rPr>
          <w:bCs/>
          <w:sz w:val="22"/>
          <w:szCs w:val="22"/>
        </w:rPr>
        <w:t>Lokalita, kde se komerční nemovitost nachází, poskytuje vysoký ekonomický potenciál. V jejím blízkém okolí mají sídlo například automobilka Hyundai nebo pivovar Radegast. Rozvoj dopravní infrastruktury v oblasti bude navíc podpořen výstavbou nového kruhového objezdu.</w:t>
      </w:r>
      <w:r>
        <w:rPr>
          <w:bCs/>
          <w:sz w:val="22"/>
          <w:szCs w:val="22"/>
        </w:rPr>
        <w:t xml:space="preserve"> </w:t>
      </w:r>
      <w:r w:rsidR="007D1534" w:rsidRPr="00F311F9">
        <w:rPr>
          <w:bCs/>
          <w:sz w:val="22"/>
          <w:szCs w:val="22"/>
        </w:rPr>
        <w:t>„</w:t>
      </w:r>
      <w:r w:rsidR="007D1534" w:rsidRPr="00F311F9">
        <w:rPr>
          <w:bCs/>
          <w:i/>
          <w:iCs/>
          <w:sz w:val="22"/>
          <w:szCs w:val="22"/>
        </w:rPr>
        <w:t>Díky těmto faktorům očekáváme, že retail park v Dobré bude dlouhodobě atraktivním aktivem s vysokou stabilitou výnosů</w:t>
      </w:r>
      <w:r w:rsidR="00BA5E0F" w:rsidRPr="00F311F9">
        <w:rPr>
          <w:bCs/>
          <w:i/>
          <w:iCs/>
          <w:sz w:val="22"/>
          <w:szCs w:val="22"/>
        </w:rPr>
        <w:t xml:space="preserve"> z nájmů, což přesně odpovídá </w:t>
      </w:r>
      <w:r w:rsidRPr="00F311F9">
        <w:rPr>
          <w:bCs/>
          <w:i/>
          <w:iCs/>
          <w:sz w:val="22"/>
          <w:szCs w:val="22"/>
        </w:rPr>
        <w:t>strategii naší společnosti,</w:t>
      </w:r>
      <w:r w:rsidR="007D1534" w:rsidRPr="00F311F9">
        <w:rPr>
          <w:bCs/>
          <w:sz w:val="22"/>
          <w:szCs w:val="22"/>
        </w:rPr>
        <w:t>“</w:t>
      </w:r>
      <w:r w:rsidR="007D1534" w:rsidRPr="00536846">
        <w:rPr>
          <w:bCs/>
          <w:sz w:val="22"/>
          <w:szCs w:val="22"/>
        </w:rPr>
        <w:t xml:space="preserve"> </w:t>
      </w:r>
      <w:r w:rsidR="007D1534" w:rsidRPr="007D1534">
        <w:rPr>
          <w:bCs/>
          <w:sz w:val="22"/>
          <w:szCs w:val="22"/>
        </w:rPr>
        <w:t>dodává Tomáš Oplíštil.</w:t>
      </w:r>
    </w:p>
    <w:p w14:paraId="2EE7AA66" w14:textId="77777777" w:rsidR="007D1534" w:rsidRPr="007D1534" w:rsidRDefault="007D1534" w:rsidP="007D1534">
      <w:pPr>
        <w:jc w:val="both"/>
        <w:rPr>
          <w:bCs/>
          <w:sz w:val="22"/>
          <w:szCs w:val="22"/>
        </w:rPr>
      </w:pPr>
    </w:p>
    <w:p w14:paraId="720C9F62" w14:textId="544F6B2F" w:rsidR="008452AD" w:rsidRPr="00A432D4" w:rsidRDefault="007D1534" w:rsidP="007D1534">
      <w:pPr>
        <w:jc w:val="both"/>
        <w:rPr>
          <w:bCs/>
          <w:sz w:val="22"/>
          <w:szCs w:val="22"/>
        </w:rPr>
      </w:pPr>
      <w:r w:rsidRPr="007D1534">
        <w:rPr>
          <w:bCs/>
          <w:sz w:val="22"/>
          <w:szCs w:val="22"/>
        </w:rPr>
        <w:t xml:space="preserve">Fond REALIA FUND SICAV se drží konzervativní investiční strategie, která klade důraz na dlouhodobé nájemní smlouvy, bonitní nájemce a fixaci úrokových sazeb u všech úvěrů. </w:t>
      </w:r>
      <w:r w:rsidRPr="007D1534">
        <w:rPr>
          <w:bCs/>
          <w:i/>
          <w:iCs/>
          <w:sz w:val="22"/>
          <w:szCs w:val="22"/>
        </w:rPr>
        <w:t>„Strategie fixace úrokových sazeb nám v minulých letech pomohla eliminovat dopady rostoucích nákladů na financování</w:t>
      </w:r>
      <w:r w:rsidR="006D008B">
        <w:rPr>
          <w:bCs/>
          <w:i/>
          <w:iCs/>
          <w:sz w:val="22"/>
          <w:szCs w:val="22"/>
        </w:rPr>
        <w:t>,</w:t>
      </w:r>
      <w:r w:rsidRPr="007D1534">
        <w:rPr>
          <w:bCs/>
          <w:i/>
          <w:iCs/>
          <w:sz w:val="22"/>
          <w:szCs w:val="22"/>
        </w:rPr>
        <w:t>“</w:t>
      </w:r>
      <w:r w:rsidRPr="007D1534">
        <w:rPr>
          <w:bCs/>
          <w:sz w:val="22"/>
          <w:szCs w:val="22"/>
        </w:rPr>
        <w:t xml:space="preserve"> uzavírá Tomáš Oplíštil.</w:t>
      </w:r>
    </w:p>
    <w:p w14:paraId="5CCE95F6" w14:textId="77777777" w:rsidR="008452AD" w:rsidRPr="00A432D4" w:rsidRDefault="008452AD" w:rsidP="002B7BC3">
      <w:pPr>
        <w:jc w:val="both"/>
        <w:rPr>
          <w:bCs/>
          <w:sz w:val="22"/>
          <w:szCs w:val="22"/>
        </w:rPr>
      </w:pPr>
    </w:p>
    <w:p w14:paraId="3A1C26B6" w14:textId="77777777" w:rsidR="008A117A" w:rsidRPr="00A432D4" w:rsidRDefault="008A117A" w:rsidP="008A117A">
      <w:pPr>
        <w:jc w:val="both"/>
        <w:rPr>
          <w:b/>
          <w:sz w:val="21"/>
          <w:szCs w:val="21"/>
        </w:rPr>
      </w:pPr>
      <w:r w:rsidRPr="00A432D4">
        <w:rPr>
          <w:b/>
          <w:sz w:val="21"/>
          <w:szCs w:val="21"/>
        </w:rPr>
        <w:t>O REALIA FUND SICAV, a.s.</w:t>
      </w:r>
    </w:p>
    <w:p w14:paraId="6505E4E3" w14:textId="77777777" w:rsidR="008A117A" w:rsidRPr="00A432D4" w:rsidRDefault="008A117A" w:rsidP="008A117A">
      <w:pPr>
        <w:jc w:val="both"/>
        <w:rPr>
          <w:sz w:val="21"/>
          <w:szCs w:val="21"/>
        </w:rPr>
      </w:pPr>
      <w:r w:rsidRPr="00A432D4">
        <w:rPr>
          <w:sz w:val="21"/>
          <w:szCs w:val="21"/>
        </w:rPr>
        <w:t xml:space="preserve">REALIA FUND SICAV, a.s. je fondem kvalifikovaných investorů s dlouholetými zkušenostmi na trhu realitních investic. S důrazem na dlouhodobou stabilitu a růst se REALIA soustředí na pečlivý výběr investic a vytváření atraktivních investičních příležitostí pro své klienty, jimž umožňuje investovat částky od 1 milionu korun. </w:t>
      </w:r>
    </w:p>
    <w:p w14:paraId="2E2AD153" w14:textId="77777777" w:rsidR="008A117A" w:rsidRPr="00A432D4" w:rsidRDefault="008A117A" w:rsidP="008A117A">
      <w:pPr>
        <w:jc w:val="both"/>
        <w:rPr>
          <w:sz w:val="21"/>
          <w:szCs w:val="21"/>
        </w:rPr>
      </w:pPr>
    </w:p>
    <w:p w14:paraId="6C3E3CE4" w14:textId="1FD1C2B7" w:rsidR="00B21E57" w:rsidRPr="008F3AF6" w:rsidRDefault="008A117A" w:rsidP="005F3A20">
      <w:pPr>
        <w:jc w:val="both"/>
        <w:rPr>
          <w:sz w:val="21"/>
          <w:szCs w:val="21"/>
        </w:rPr>
      </w:pPr>
      <w:r w:rsidRPr="00A432D4">
        <w:rPr>
          <w:sz w:val="21"/>
          <w:szCs w:val="21"/>
        </w:rPr>
        <w:t xml:space="preserve">V současné době fond REALIA vlastní </w:t>
      </w:r>
      <w:r w:rsidR="007D1534">
        <w:rPr>
          <w:sz w:val="21"/>
          <w:szCs w:val="21"/>
        </w:rPr>
        <w:t>20</w:t>
      </w:r>
      <w:r w:rsidRPr="00A432D4">
        <w:rPr>
          <w:sz w:val="21"/>
          <w:szCs w:val="21"/>
        </w:rPr>
        <w:t xml:space="preserve"> retailových parků v </w:t>
      </w:r>
      <w:r w:rsidRPr="00E326C2">
        <w:rPr>
          <w:sz w:val="21"/>
          <w:szCs w:val="21"/>
        </w:rPr>
        <w:t>celkové hodnotě 2,</w:t>
      </w:r>
      <w:r w:rsidR="00230060" w:rsidRPr="00E326C2">
        <w:rPr>
          <w:sz w:val="21"/>
          <w:szCs w:val="21"/>
        </w:rPr>
        <w:t>5</w:t>
      </w:r>
      <w:r w:rsidRPr="00E326C2">
        <w:rPr>
          <w:sz w:val="21"/>
          <w:szCs w:val="21"/>
        </w:rPr>
        <w:t xml:space="preserve"> miliardy korun</w:t>
      </w:r>
      <w:r w:rsidRPr="00A432D4">
        <w:rPr>
          <w:sz w:val="21"/>
          <w:szCs w:val="21"/>
        </w:rPr>
        <w:t>. Budovy se nacházejí napříč celou republikou, např. v Plzni,</w:t>
      </w:r>
      <w:r w:rsidR="00AB6B05" w:rsidRPr="00A432D4">
        <w:rPr>
          <w:sz w:val="21"/>
          <w:szCs w:val="21"/>
        </w:rPr>
        <w:t xml:space="preserve"> </w:t>
      </w:r>
      <w:r w:rsidRPr="00A432D4">
        <w:rPr>
          <w:sz w:val="21"/>
          <w:szCs w:val="21"/>
        </w:rPr>
        <w:t xml:space="preserve">Českých Budějovicích, </w:t>
      </w:r>
      <w:r w:rsidR="00230060" w:rsidRPr="00A432D4">
        <w:rPr>
          <w:sz w:val="21"/>
          <w:szCs w:val="21"/>
        </w:rPr>
        <w:t xml:space="preserve">Ostravě, </w:t>
      </w:r>
      <w:r w:rsidRPr="00A432D4">
        <w:rPr>
          <w:sz w:val="21"/>
          <w:szCs w:val="21"/>
        </w:rPr>
        <w:t xml:space="preserve">Benešově, Pelhřimově, Kladně nebo ve Valašském Meziříčí. Všechny parky jsou plně obsazeny nájemci, kteří mají uzavřené dlouhodobé smlouvy, zpravidla pětileté až desetileté. Průměrná doba do konce nájemních smluv (WAULT) je přes 6 let. Mezi nejvýznamnější nájemce patří BILLA, LIDL, PENNY, DM drogerie, ROSSMANN, </w:t>
      </w:r>
      <w:r w:rsidR="00230060" w:rsidRPr="00A432D4">
        <w:rPr>
          <w:sz w:val="21"/>
          <w:szCs w:val="21"/>
        </w:rPr>
        <w:t>TETA</w:t>
      </w:r>
      <w:r w:rsidR="00230060">
        <w:rPr>
          <w:sz w:val="21"/>
          <w:szCs w:val="21"/>
        </w:rPr>
        <w:t xml:space="preserve"> drogerie, lékárny Dr.</w:t>
      </w:r>
      <w:r w:rsidR="00573346">
        <w:rPr>
          <w:sz w:val="21"/>
          <w:szCs w:val="21"/>
        </w:rPr>
        <w:t xml:space="preserve"> </w:t>
      </w:r>
      <w:r w:rsidR="00230060">
        <w:rPr>
          <w:sz w:val="21"/>
          <w:szCs w:val="21"/>
        </w:rPr>
        <w:t xml:space="preserve">Max, </w:t>
      </w:r>
      <w:r w:rsidRPr="008A117A">
        <w:rPr>
          <w:sz w:val="21"/>
          <w:szCs w:val="21"/>
        </w:rPr>
        <w:t xml:space="preserve">KFC a mnoho dalších. </w:t>
      </w:r>
    </w:p>
    <w:p w14:paraId="263B2E5B" w14:textId="77777777" w:rsidR="008F3AF6" w:rsidRDefault="008F3AF6" w:rsidP="005F3A20">
      <w:pPr>
        <w:jc w:val="both"/>
        <w:rPr>
          <w:b/>
          <w:bCs/>
          <w:sz w:val="20"/>
          <w:szCs w:val="20"/>
        </w:rPr>
      </w:pPr>
    </w:p>
    <w:p w14:paraId="3104E3A8" w14:textId="6569C86F" w:rsidR="0036177F" w:rsidRDefault="0036177F" w:rsidP="005F3A20">
      <w:pPr>
        <w:jc w:val="both"/>
        <w:rPr>
          <w:b/>
          <w:bCs/>
          <w:sz w:val="20"/>
          <w:szCs w:val="20"/>
        </w:rPr>
      </w:pPr>
      <w:r w:rsidRPr="00B91662">
        <w:rPr>
          <w:b/>
          <w:bCs/>
          <w:sz w:val="20"/>
          <w:szCs w:val="20"/>
        </w:rPr>
        <w:t>KONTAKT PRO MÉDIA</w:t>
      </w:r>
      <w:r w:rsidR="00014469">
        <w:rPr>
          <w:b/>
          <w:bCs/>
          <w:sz w:val="20"/>
          <w:szCs w:val="20"/>
        </w:rPr>
        <w:t>, VÍCE INFORMACÍ</w:t>
      </w:r>
    </w:p>
    <w:p w14:paraId="062C169F" w14:textId="4215A1FC" w:rsidR="00014469" w:rsidRPr="007E5AEC" w:rsidRDefault="00014469" w:rsidP="005F3A20">
      <w:pPr>
        <w:jc w:val="both"/>
        <w:rPr>
          <w:b/>
          <w:bCs/>
          <w:sz w:val="22"/>
          <w:szCs w:val="22"/>
        </w:rPr>
      </w:pPr>
      <w:r w:rsidRPr="007E5AEC">
        <w:rPr>
          <w:b/>
          <w:bCs/>
          <w:sz w:val="22"/>
          <w:szCs w:val="22"/>
        </w:rPr>
        <w:t>Crest Communications</w:t>
      </w:r>
    </w:p>
    <w:p w14:paraId="00D67B17" w14:textId="1E402685" w:rsidR="00014469" w:rsidRPr="007E5AEC" w:rsidRDefault="00DE28BC" w:rsidP="00014469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Václav Junek</w:t>
      </w:r>
      <w:r w:rsidR="00014469" w:rsidRPr="007E5AEC">
        <w:rPr>
          <w:rFonts w:asciiTheme="minorHAnsi" w:hAnsiTheme="minorHAnsi" w:cstheme="minorHAnsi"/>
          <w:sz w:val="22"/>
          <w:szCs w:val="22"/>
        </w:rPr>
        <w:t xml:space="preserve">, </w:t>
      </w:r>
      <w:r w:rsidR="00014469" w:rsidRPr="007E5AEC">
        <w:rPr>
          <w:rFonts w:cstheme="minorHAnsi"/>
          <w:sz w:val="22"/>
          <w:szCs w:val="22"/>
        </w:rPr>
        <w:t>tel.</w:t>
      </w:r>
      <w:r w:rsidR="00B260CA">
        <w:rPr>
          <w:rFonts w:cstheme="minorHAnsi"/>
          <w:sz w:val="22"/>
          <w:szCs w:val="22"/>
        </w:rPr>
        <w:t>:</w:t>
      </w:r>
      <w:r w:rsidR="00014469" w:rsidRPr="007E5AEC">
        <w:rPr>
          <w:rFonts w:cstheme="minorHAnsi"/>
          <w:sz w:val="22"/>
          <w:szCs w:val="22"/>
        </w:rPr>
        <w:t xml:space="preserve"> </w:t>
      </w:r>
      <w:r w:rsidRPr="00DE28BC">
        <w:rPr>
          <w:rFonts w:asciiTheme="minorHAnsi" w:hAnsiTheme="minorHAnsi" w:cstheme="minorHAnsi"/>
          <w:sz w:val="22"/>
          <w:szCs w:val="22"/>
        </w:rPr>
        <w:t>602 464 128</w:t>
      </w:r>
    </w:p>
    <w:p w14:paraId="3F3CDC8D" w14:textId="38EB56AD" w:rsidR="00014469" w:rsidRDefault="00014469" w:rsidP="00014469">
      <w:pPr>
        <w:pStyle w:val="Zhlav"/>
        <w:tabs>
          <w:tab w:val="clear" w:pos="4536"/>
          <w:tab w:val="clear" w:pos="9072"/>
        </w:tabs>
        <w:spacing w:line="280" w:lineRule="atLeast"/>
        <w:rPr>
          <w:rFonts w:cstheme="minorHAnsi"/>
        </w:rPr>
      </w:pPr>
      <w:r w:rsidRPr="007E5AEC">
        <w:rPr>
          <w:rFonts w:cstheme="minorHAnsi"/>
        </w:rPr>
        <w:t xml:space="preserve">e-mail: </w:t>
      </w:r>
      <w:hyperlink r:id="rId10" w:history="1">
        <w:r w:rsidR="00DE28BC" w:rsidRPr="003A4B28">
          <w:rPr>
            <w:rStyle w:val="Hypertextovodkaz"/>
            <w:rFonts w:cstheme="minorHAnsi"/>
          </w:rPr>
          <w:t>vaclav.junek@crestcom.cz</w:t>
        </w:r>
      </w:hyperlink>
    </w:p>
    <w:p w14:paraId="5F20C7FD" w14:textId="77777777" w:rsidR="008F3AF6" w:rsidRDefault="008F3AF6" w:rsidP="005F3A20">
      <w:pPr>
        <w:jc w:val="both"/>
        <w:rPr>
          <w:b/>
          <w:bCs/>
          <w:sz w:val="22"/>
          <w:szCs w:val="22"/>
        </w:rPr>
      </w:pPr>
    </w:p>
    <w:p w14:paraId="29BF12CE" w14:textId="3EC6791B" w:rsidR="00014469" w:rsidRPr="007E5AEC" w:rsidRDefault="00014469" w:rsidP="005F3A20">
      <w:pPr>
        <w:jc w:val="both"/>
        <w:rPr>
          <w:b/>
          <w:bCs/>
          <w:sz w:val="22"/>
          <w:szCs w:val="22"/>
        </w:rPr>
      </w:pPr>
      <w:r w:rsidRPr="007E5AEC">
        <w:rPr>
          <w:b/>
          <w:bCs/>
          <w:sz w:val="22"/>
          <w:szCs w:val="22"/>
        </w:rPr>
        <w:t>REALIA FUND SICAV</w:t>
      </w:r>
    </w:p>
    <w:p w14:paraId="4EEA2DC4" w14:textId="7429AF0E" w:rsidR="0036177F" w:rsidRPr="007E5AEC" w:rsidRDefault="0036177F" w:rsidP="005F3A20">
      <w:pPr>
        <w:jc w:val="both"/>
        <w:rPr>
          <w:sz w:val="22"/>
          <w:szCs w:val="22"/>
        </w:rPr>
      </w:pPr>
      <w:r w:rsidRPr="007E5AEC">
        <w:rPr>
          <w:sz w:val="22"/>
          <w:szCs w:val="22"/>
        </w:rPr>
        <w:t>Radka Piskorová</w:t>
      </w:r>
      <w:r w:rsidR="00B260CA">
        <w:rPr>
          <w:sz w:val="22"/>
          <w:szCs w:val="22"/>
        </w:rPr>
        <w:t>,</w:t>
      </w:r>
      <w:r w:rsidRPr="007E5AEC">
        <w:rPr>
          <w:sz w:val="22"/>
          <w:szCs w:val="22"/>
        </w:rPr>
        <w:t xml:space="preserve"> tel.: 775 264 669 </w:t>
      </w:r>
    </w:p>
    <w:p w14:paraId="3E762944" w14:textId="476E1F57" w:rsidR="00402056" w:rsidRPr="008F3AF6" w:rsidRDefault="0036177F" w:rsidP="005F3A20">
      <w:pPr>
        <w:jc w:val="both"/>
        <w:rPr>
          <w:sz w:val="22"/>
          <w:szCs w:val="22"/>
        </w:rPr>
      </w:pPr>
      <w:r w:rsidRPr="007E5AEC">
        <w:rPr>
          <w:sz w:val="22"/>
          <w:szCs w:val="22"/>
        </w:rPr>
        <w:t>e</w:t>
      </w:r>
      <w:r w:rsidR="00014469" w:rsidRPr="007E5AEC">
        <w:rPr>
          <w:sz w:val="22"/>
          <w:szCs w:val="22"/>
        </w:rPr>
        <w:t>-</w:t>
      </w:r>
      <w:r w:rsidRPr="007E5AEC">
        <w:rPr>
          <w:sz w:val="22"/>
          <w:szCs w:val="22"/>
        </w:rPr>
        <w:t xml:space="preserve">mail: </w:t>
      </w:r>
      <w:hyperlink r:id="rId11" w:history="1">
        <w:r w:rsidR="00402056" w:rsidRPr="007E5AEC">
          <w:rPr>
            <w:rStyle w:val="Hypertextovodkaz"/>
            <w:sz w:val="22"/>
            <w:szCs w:val="22"/>
          </w:rPr>
          <w:t>piskorova@realiagroup.cz</w:t>
        </w:r>
      </w:hyperlink>
    </w:p>
    <w:sectPr w:rsidR="00402056" w:rsidRPr="008F3AF6" w:rsidSect="00B376E4">
      <w:headerReference w:type="default" r:id="rId12"/>
      <w:footerReference w:type="default" r:id="rId13"/>
      <w:pgSz w:w="11906" w:h="16838"/>
      <w:pgMar w:top="1417" w:right="1417" w:bottom="1417" w:left="1417" w:header="19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AE8CF" w14:textId="77777777" w:rsidR="003B698F" w:rsidRDefault="003B698F" w:rsidP="00567D09">
      <w:r>
        <w:separator/>
      </w:r>
    </w:p>
  </w:endnote>
  <w:endnote w:type="continuationSeparator" w:id="0">
    <w:p w14:paraId="289D9C70" w14:textId="77777777" w:rsidR="003B698F" w:rsidRDefault="003B698F" w:rsidP="0056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FA1C" w14:textId="28083EAF" w:rsidR="003F0285" w:rsidRDefault="00FC2ED7" w:rsidP="003F0285">
    <w:pPr>
      <w:pStyle w:val="Zpat"/>
      <w:tabs>
        <w:tab w:val="clear" w:pos="4536"/>
        <w:tab w:val="center" w:pos="5954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598C60" wp14:editId="09CAFCFF">
              <wp:simplePos x="0" y="0"/>
              <wp:positionH relativeFrom="column">
                <wp:posOffset>-892868</wp:posOffset>
              </wp:positionH>
              <wp:positionV relativeFrom="paragraph">
                <wp:posOffset>34867</wp:posOffset>
              </wp:positionV>
              <wp:extent cx="7550728" cy="13855"/>
              <wp:effectExtent l="19050" t="19050" r="31750" b="24765"/>
              <wp:wrapNone/>
              <wp:docPr id="996227056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0728" cy="13855"/>
                      </a:xfrm>
                      <a:prstGeom prst="line">
                        <a:avLst/>
                      </a:prstGeom>
                      <a:ln w="28575">
                        <a:solidFill>
                          <a:srgbClr val="BA75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Přímá spojnic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a7558" strokeweight="2.25pt" from="-70.3pt,2.75pt" to="524.25pt,3.85pt" w14:anchorId="08CD49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">
              <v:stroke joinstyle="miter"/>
            </v:line>
          </w:pict>
        </mc:Fallback>
      </mc:AlternateContent>
    </w:r>
  </w:p>
  <w:tbl>
    <w:tblPr>
      <w:tblStyle w:val="Mkatabulky"/>
      <w:tblW w:w="8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2"/>
      <w:gridCol w:w="3405"/>
    </w:tblGrid>
    <w:tr w:rsidR="003F0285" w14:paraId="524FAB34" w14:textId="77777777" w:rsidTr="003F0285">
      <w:trPr>
        <w:trHeight w:val="985"/>
      </w:trPr>
      <w:tc>
        <w:tcPr>
          <w:tcW w:w="5322" w:type="dxa"/>
        </w:tcPr>
        <w:p w14:paraId="475D5360" w14:textId="66261515" w:rsidR="003F0285" w:rsidRPr="00625AC5" w:rsidRDefault="003F0285" w:rsidP="003F0285">
          <w:pPr>
            <w:pStyle w:val="Zpat"/>
            <w:tabs>
              <w:tab w:val="clear" w:pos="4536"/>
              <w:tab w:val="clear" w:pos="9072"/>
              <w:tab w:val="left" w:pos="5103"/>
            </w:tabs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625AC5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REALIA FUND SICAV, a.s., </w:t>
          </w:r>
          <w:r w:rsidRPr="00625AC5">
            <w:rPr>
              <w:rFonts w:asciiTheme="majorHAnsi" w:hAnsiTheme="majorHAnsi" w:cstheme="majorHAnsi"/>
              <w:sz w:val="20"/>
              <w:szCs w:val="20"/>
            </w:rPr>
            <w:t>REALIA Podfond Retail Parks</w:t>
          </w:r>
        </w:p>
        <w:p w14:paraId="6A9D68CA" w14:textId="6E3A6CB0" w:rsidR="003F0285" w:rsidRPr="003F0285" w:rsidRDefault="003F0285" w:rsidP="003F0285">
          <w:pPr>
            <w:pStyle w:val="Zpat"/>
            <w:tabs>
              <w:tab w:val="clear" w:pos="4536"/>
            </w:tabs>
            <w:rPr>
              <w:rFonts w:asciiTheme="majorHAnsi" w:hAnsiTheme="majorHAnsi" w:cstheme="majorHAnsi"/>
            </w:rPr>
          </w:pPr>
          <w:r w:rsidRPr="00625AC5">
            <w:rPr>
              <w:rFonts w:asciiTheme="majorHAnsi" w:hAnsiTheme="majorHAnsi" w:cstheme="majorHAnsi"/>
              <w:sz w:val="20"/>
              <w:szCs w:val="20"/>
            </w:rPr>
            <w:t>Kolbenova 882/5a, 190 00 Praha 9 - Vysočany</w:t>
          </w:r>
          <w:r w:rsidRPr="00625AC5">
            <w:rPr>
              <w:b/>
              <w:bCs/>
              <w:sz w:val="20"/>
              <w:szCs w:val="20"/>
            </w:rPr>
            <w:ptab w:relativeTo="margin" w:alignment="right" w:leader="none"/>
          </w:r>
        </w:p>
      </w:tc>
      <w:tc>
        <w:tcPr>
          <w:tcW w:w="3405" w:type="dxa"/>
        </w:tcPr>
        <w:p w14:paraId="4637480C" w14:textId="59478FF1" w:rsidR="003F0285" w:rsidRPr="00625AC5" w:rsidRDefault="003F0285" w:rsidP="003F0285">
          <w:pPr>
            <w:pStyle w:val="Zpat"/>
            <w:tabs>
              <w:tab w:val="clear" w:pos="4536"/>
              <w:tab w:val="center" w:pos="5954"/>
            </w:tabs>
            <w:jc w:val="right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625AC5">
            <w:rPr>
              <w:rFonts w:asciiTheme="majorHAnsi" w:hAnsiTheme="majorHAnsi" w:cstheme="majorHAnsi"/>
              <w:b/>
              <w:bCs/>
              <w:sz w:val="20"/>
              <w:szCs w:val="20"/>
            </w:rPr>
            <w:t>www.realiagroup.cz</w:t>
          </w:r>
        </w:p>
        <w:p w14:paraId="33CA044C" w14:textId="1FEEB571" w:rsidR="003F0285" w:rsidRPr="003F0285" w:rsidRDefault="003F0285" w:rsidP="003F0285">
          <w:pPr>
            <w:pStyle w:val="Zpat"/>
            <w:tabs>
              <w:tab w:val="clear" w:pos="4536"/>
              <w:tab w:val="center" w:pos="5954"/>
            </w:tabs>
            <w:jc w:val="right"/>
            <w:rPr>
              <w:rFonts w:asciiTheme="majorHAnsi" w:hAnsiTheme="majorHAnsi" w:cstheme="majorHAnsi"/>
              <w:b/>
              <w:bCs/>
              <w:u w:val="single"/>
            </w:rPr>
          </w:pPr>
          <w:r w:rsidRPr="00625AC5">
            <w:rPr>
              <w:rFonts w:asciiTheme="majorHAnsi" w:hAnsiTheme="majorHAnsi" w:cstheme="majorHAnsi"/>
              <w:sz w:val="20"/>
              <w:szCs w:val="20"/>
            </w:rPr>
            <w:t>info@realiagroup.cz</w:t>
          </w:r>
        </w:p>
      </w:tc>
    </w:tr>
  </w:tbl>
  <w:p w14:paraId="78CD9935" w14:textId="64540399" w:rsidR="003F0285" w:rsidRPr="003F0285" w:rsidRDefault="003F0285" w:rsidP="003F0285">
    <w:pPr>
      <w:pStyle w:val="Zpat"/>
      <w:tabs>
        <w:tab w:val="clear" w:pos="4536"/>
        <w:tab w:val="center" w:pos="5954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8C89" w14:textId="77777777" w:rsidR="003B698F" w:rsidRDefault="003B698F" w:rsidP="00567D09">
      <w:r>
        <w:separator/>
      </w:r>
    </w:p>
  </w:footnote>
  <w:footnote w:type="continuationSeparator" w:id="0">
    <w:p w14:paraId="1A4AE118" w14:textId="77777777" w:rsidR="003B698F" w:rsidRDefault="003B698F" w:rsidP="0056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1E11" w14:textId="3A3A4CC7" w:rsidR="003F0285" w:rsidRDefault="003F0285">
    <w:pPr>
      <w:pStyle w:val="Zhlav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21BC21C" wp14:editId="542B1B88">
          <wp:simplePos x="0" y="0"/>
          <wp:positionH relativeFrom="margin">
            <wp:posOffset>4700905</wp:posOffset>
          </wp:positionH>
          <wp:positionV relativeFrom="paragraph">
            <wp:posOffset>-945515</wp:posOffset>
          </wp:positionV>
          <wp:extent cx="1447800" cy="781283"/>
          <wp:effectExtent l="0" t="0" r="0" b="0"/>
          <wp:wrapNone/>
          <wp:docPr id="9295813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581384" name="Obrázek 9295813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8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09"/>
    <w:rsid w:val="000032C9"/>
    <w:rsid w:val="00014469"/>
    <w:rsid w:val="000346FD"/>
    <w:rsid w:val="00040F45"/>
    <w:rsid w:val="00050498"/>
    <w:rsid w:val="0005119D"/>
    <w:rsid w:val="000535C5"/>
    <w:rsid w:val="00054F78"/>
    <w:rsid w:val="00061047"/>
    <w:rsid w:val="00067670"/>
    <w:rsid w:val="00075316"/>
    <w:rsid w:val="00075EC6"/>
    <w:rsid w:val="00085D6A"/>
    <w:rsid w:val="0009048B"/>
    <w:rsid w:val="000A79C9"/>
    <w:rsid w:val="000B0077"/>
    <w:rsid w:val="000D6198"/>
    <w:rsid w:val="000D68E7"/>
    <w:rsid w:val="001014DE"/>
    <w:rsid w:val="0010610D"/>
    <w:rsid w:val="0011247F"/>
    <w:rsid w:val="00137BC6"/>
    <w:rsid w:val="00156DC3"/>
    <w:rsid w:val="00160D1E"/>
    <w:rsid w:val="00162297"/>
    <w:rsid w:val="001678E5"/>
    <w:rsid w:val="001A01E0"/>
    <w:rsid w:val="001A31BA"/>
    <w:rsid w:val="001B4010"/>
    <w:rsid w:val="00204E02"/>
    <w:rsid w:val="00217160"/>
    <w:rsid w:val="00230060"/>
    <w:rsid w:val="00235348"/>
    <w:rsid w:val="00250D5A"/>
    <w:rsid w:val="002936E6"/>
    <w:rsid w:val="002B1B05"/>
    <w:rsid w:val="002B5CAD"/>
    <w:rsid w:val="002B6B58"/>
    <w:rsid w:val="002B7BC3"/>
    <w:rsid w:val="002C035D"/>
    <w:rsid w:val="002D64D8"/>
    <w:rsid w:val="003073B1"/>
    <w:rsid w:val="00314DEA"/>
    <w:rsid w:val="00317F82"/>
    <w:rsid w:val="00332060"/>
    <w:rsid w:val="003367C3"/>
    <w:rsid w:val="00337851"/>
    <w:rsid w:val="00351E5A"/>
    <w:rsid w:val="003521A2"/>
    <w:rsid w:val="0036177F"/>
    <w:rsid w:val="003B698F"/>
    <w:rsid w:val="003D3217"/>
    <w:rsid w:val="003F0285"/>
    <w:rsid w:val="003F5B43"/>
    <w:rsid w:val="00402056"/>
    <w:rsid w:val="00411AF4"/>
    <w:rsid w:val="004354C3"/>
    <w:rsid w:val="00476CB8"/>
    <w:rsid w:val="004906AA"/>
    <w:rsid w:val="004B3016"/>
    <w:rsid w:val="004C45B3"/>
    <w:rsid w:val="005038E4"/>
    <w:rsid w:val="00526A88"/>
    <w:rsid w:val="005275AD"/>
    <w:rsid w:val="00536846"/>
    <w:rsid w:val="0056108D"/>
    <w:rsid w:val="00567D09"/>
    <w:rsid w:val="00570165"/>
    <w:rsid w:val="00573346"/>
    <w:rsid w:val="005747B9"/>
    <w:rsid w:val="00574C81"/>
    <w:rsid w:val="00580429"/>
    <w:rsid w:val="005A06BB"/>
    <w:rsid w:val="005A2958"/>
    <w:rsid w:val="005B71F0"/>
    <w:rsid w:val="005E245E"/>
    <w:rsid w:val="005F3A20"/>
    <w:rsid w:val="00603221"/>
    <w:rsid w:val="00625AC5"/>
    <w:rsid w:val="00642990"/>
    <w:rsid w:val="00655191"/>
    <w:rsid w:val="0066492E"/>
    <w:rsid w:val="006724D6"/>
    <w:rsid w:val="00680789"/>
    <w:rsid w:val="00685FB9"/>
    <w:rsid w:val="006A5FD9"/>
    <w:rsid w:val="006D008B"/>
    <w:rsid w:val="006E26AA"/>
    <w:rsid w:val="006F0CD3"/>
    <w:rsid w:val="006F27F4"/>
    <w:rsid w:val="00704CC6"/>
    <w:rsid w:val="00705DE5"/>
    <w:rsid w:val="00723057"/>
    <w:rsid w:val="00742225"/>
    <w:rsid w:val="007553FC"/>
    <w:rsid w:val="00760843"/>
    <w:rsid w:val="0076622A"/>
    <w:rsid w:val="007B1370"/>
    <w:rsid w:val="007B6124"/>
    <w:rsid w:val="007D1534"/>
    <w:rsid w:val="007E06CC"/>
    <w:rsid w:val="007E5AEC"/>
    <w:rsid w:val="00800F18"/>
    <w:rsid w:val="0082260E"/>
    <w:rsid w:val="00823C6C"/>
    <w:rsid w:val="00831629"/>
    <w:rsid w:val="00840CEF"/>
    <w:rsid w:val="00841E2F"/>
    <w:rsid w:val="008452AD"/>
    <w:rsid w:val="00854A78"/>
    <w:rsid w:val="00865021"/>
    <w:rsid w:val="00867E1F"/>
    <w:rsid w:val="00884E7C"/>
    <w:rsid w:val="008975A9"/>
    <w:rsid w:val="008A117A"/>
    <w:rsid w:val="008A1BDB"/>
    <w:rsid w:val="008C1DF5"/>
    <w:rsid w:val="008C5607"/>
    <w:rsid w:val="008D55A5"/>
    <w:rsid w:val="008D76AC"/>
    <w:rsid w:val="008F3AF6"/>
    <w:rsid w:val="008F53C5"/>
    <w:rsid w:val="00912783"/>
    <w:rsid w:val="009162D9"/>
    <w:rsid w:val="00936AAB"/>
    <w:rsid w:val="0093703A"/>
    <w:rsid w:val="009426D6"/>
    <w:rsid w:val="00980791"/>
    <w:rsid w:val="009928BE"/>
    <w:rsid w:val="009B5B25"/>
    <w:rsid w:val="009C2706"/>
    <w:rsid w:val="009D65BA"/>
    <w:rsid w:val="009E5734"/>
    <w:rsid w:val="00A04EA2"/>
    <w:rsid w:val="00A07DAF"/>
    <w:rsid w:val="00A11E48"/>
    <w:rsid w:val="00A12A99"/>
    <w:rsid w:val="00A432D4"/>
    <w:rsid w:val="00A5002B"/>
    <w:rsid w:val="00A70C2F"/>
    <w:rsid w:val="00A83597"/>
    <w:rsid w:val="00A9264C"/>
    <w:rsid w:val="00AB6B05"/>
    <w:rsid w:val="00AD1EBD"/>
    <w:rsid w:val="00AD3782"/>
    <w:rsid w:val="00AF14E5"/>
    <w:rsid w:val="00AF2E2C"/>
    <w:rsid w:val="00AF5E88"/>
    <w:rsid w:val="00B21E57"/>
    <w:rsid w:val="00B234F5"/>
    <w:rsid w:val="00B260CA"/>
    <w:rsid w:val="00B376E4"/>
    <w:rsid w:val="00B54D8F"/>
    <w:rsid w:val="00B65776"/>
    <w:rsid w:val="00B83492"/>
    <w:rsid w:val="00B91662"/>
    <w:rsid w:val="00BA4A69"/>
    <w:rsid w:val="00BA5C5E"/>
    <w:rsid w:val="00BA5E0F"/>
    <w:rsid w:val="00BE7064"/>
    <w:rsid w:val="00BF4F20"/>
    <w:rsid w:val="00C00D4E"/>
    <w:rsid w:val="00C06292"/>
    <w:rsid w:val="00C06483"/>
    <w:rsid w:val="00C1292F"/>
    <w:rsid w:val="00C13A1A"/>
    <w:rsid w:val="00C177FE"/>
    <w:rsid w:val="00C57683"/>
    <w:rsid w:val="00C84985"/>
    <w:rsid w:val="00C91369"/>
    <w:rsid w:val="00C9635A"/>
    <w:rsid w:val="00CA1CF5"/>
    <w:rsid w:val="00CA36F0"/>
    <w:rsid w:val="00CB6056"/>
    <w:rsid w:val="00CE6733"/>
    <w:rsid w:val="00CF59D0"/>
    <w:rsid w:val="00D0683F"/>
    <w:rsid w:val="00D16350"/>
    <w:rsid w:val="00D306C3"/>
    <w:rsid w:val="00D353C2"/>
    <w:rsid w:val="00D63E6F"/>
    <w:rsid w:val="00D73624"/>
    <w:rsid w:val="00D74862"/>
    <w:rsid w:val="00DA408B"/>
    <w:rsid w:val="00DB2315"/>
    <w:rsid w:val="00DB5AA0"/>
    <w:rsid w:val="00DD4C89"/>
    <w:rsid w:val="00DD76C0"/>
    <w:rsid w:val="00DE28BC"/>
    <w:rsid w:val="00E13BB1"/>
    <w:rsid w:val="00E326C2"/>
    <w:rsid w:val="00E3319C"/>
    <w:rsid w:val="00E40815"/>
    <w:rsid w:val="00E535F0"/>
    <w:rsid w:val="00E85C20"/>
    <w:rsid w:val="00E97195"/>
    <w:rsid w:val="00EB64B6"/>
    <w:rsid w:val="00ED1384"/>
    <w:rsid w:val="00F21CE2"/>
    <w:rsid w:val="00F22CD4"/>
    <w:rsid w:val="00F311F9"/>
    <w:rsid w:val="00F32371"/>
    <w:rsid w:val="00F6384D"/>
    <w:rsid w:val="00FC2ED7"/>
    <w:rsid w:val="00FE3D80"/>
    <w:rsid w:val="0B6E53B6"/>
    <w:rsid w:val="4F22B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90987"/>
  <w15:chartTrackingRefBased/>
  <w15:docId w15:val="{380DA608-A6E1-4B3D-B0CC-310031A4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AC5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67D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rsid w:val="00567D09"/>
  </w:style>
  <w:style w:type="paragraph" w:styleId="Zpat">
    <w:name w:val="footer"/>
    <w:basedOn w:val="Normln"/>
    <w:link w:val="ZpatChar"/>
    <w:uiPriority w:val="99"/>
    <w:unhideWhenUsed/>
    <w:rsid w:val="00567D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567D09"/>
  </w:style>
  <w:style w:type="character" w:styleId="Hypertextovodkaz">
    <w:name w:val="Hyperlink"/>
    <w:basedOn w:val="Standardnpsmoodstavce"/>
    <w:uiPriority w:val="99"/>
    <w:unhideWhenUsed/>
    <w:rsid w:val="003F02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028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F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429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9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990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9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990"/>
    <w:rPr>
      <w:rFonts w:ascii="Calibri" w:eastAsia="Calibri" w:hAnsi="Calibri" w:cs="Calibri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C13A1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724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skorova@realiagroup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aclav.junek@crestco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B698-DFC7-451C-90EC-46F1BEDE063F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76752EE4-7FB5-4A85-8DD8-582944753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A5C16-BB2B-4B48-A55A-917AD23D9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F8E05-54C7-471D-9D1F-38D07FAA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Piskorová</dc:creator>
  <cp:keywords/>
  <dc:description/>
  <cp:lastModifiedBy>Václav Junek</cp:lastModifiedBy>
  <cp:revision>4</cp:revision>
  <cp:lastPrinted>2023-09-13T14:06:00Z</cp:lastPrinted>
  <dcterms:created xsi:type="dcterms:W3CDTF">2025-03-13T10:15:00Z</dcterms:created>
  <dcterms:modified xsi:type="dcterms:W3CDTF">2025-03-13T11:40:00Z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