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A33" w14:textId="77777777" w:rsidR="00543611" w:rsidRDefault="00543611" w:rsidP="006F65BD">
      <w:pPr>
        <w:rPr>
          <w:sz w:val="24"/>
          <w:szCs w:val="24"/>
        </w:rPr>
      </w:pPr>
    </w:p>
    <w:p w14:paraId="15CDC542" w14:textId="32005F62" w:rsidR="009E2B00" w:rsidRPr="00EE5775" w:rsidRDefault="00843012" w:rsidP="00EE57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Čím dál více lidí si spravuje půjčky </w:t>
      </w:r>
      <w:r w:rsidR="00714DD3">
        <w:rPr>
          <w:b/>
          <w:bCs/>
          <w:sz w:val="28"/>
          <w:szCs w:val="28"/>
        </w:rPr>
        <w:t>v mobilu</w:t>
      </w:r>
      <w:r w:rsidR="00DE426F">
        <w:rPr>
          <w:b/>
          <w:bCs/>
          <w:sz w:val="28"/>
          <w:szCs w:val="28"/>
        </w:rPr>
        <w:t xml:space="preserve">. </w:t>
      </w:r>
      <w:r w:rsidR="00714DD3">
        <w:rPr>
          <w:b/>
          <w:bCs/>
          <w:sz w:val="28"/>
          <w:szCs w:val="28"/>
        </w:rPr>
        <w:t>A</w:t>
      </w:r>
      <w:r w:rsidR="00DE426F" w:rsidRPr="00DE426F">
        <w:rPr>
          <w:b/>
          <w:bCs/>
          <w:sz w:val="28"/>
          <w:szCs w:val="28"/>
        </w:rPr>
        <w:t xml:space="preserve">plikace Home Credit zaznamenala v roce 2024 rekordní </w:t>
      </w:r>
      <w:r w:rsidR="00DE426F">
        <w:rPr>
          <w:b/>
          <w:bCs/>
          <w:sz w:val="28"/>
          <w:szCs w:val="28"/>
        </w:rPr>
        <w:t xml:space="preserve">nárůst </w:t>
      </w:r>
      <w:r w:rsidR="00DE426F" w:rsidRPr="00DE426F">
        <w:rPr>
          <w:b/>
          <w:bCs/>
          <w:sz w:val="28"/>
          <w:szCs w:val="28"/>
        </w:rPr>
        <w:t>uživatelů</w:t>
      </w:r>
    </w:p>
    <w:p w14:paraId="54C8F92A" w14:textId="0AB8665C" w:rsidR="0047029F" w:rsidRDefault="00DE426F" w:rsidP="0026458A">
      <w:pPr>
        <w:pStyle w:val="Bezmezer"/>
        <w:jc w:val="both"/>
        <w:rPr>
          <w:b/>
          <w:bCs/>
        </w:rPr>
      </w:pPr>
      <w:r w:rsidRPr="00DE426F">
        <w:rPr>
          <w:b/>
          <w:bCs/>
        </w:rPr>
        <w:t xml:space="preserve">Mobilní aplikace společnosti Home Credit zaznamenala v roce 2024 </w:t>
      </w:r>
      <w:r w:rsidR="00F24DFE">
        <w:rPr>
          <w:b/>
          <w:bCs/>
        </w:rPr>
        <w:t>rekordní</w:t>
      </w:r>
      <w:r w:rsidRPr="00DE426F">
        <w:rPr>
          <w:b/>
          <w:bCs/>
        </w:rPr>
        <w:t xml:space="preserve"> nárůst </w:t>
      </w:r>
      <w:r w:rsidR="009F1826">
        <w:rPr>
          <w:b/>
          <w:bCs/>
        </w:rPr>
        <w:t xml:space="preserve">aktivních </w:t>
      </w:r>
      <w:r w:rsidRPr="00DE426F">
        <w:rPr>
          <w:b/>
          <w:bCs/>
        </w:rPr>
        <w:t>uživatelů</w:t>
      </w:r>
      <w:r w:rsidR="006232AF">
        <w:rPr>
          <w:b/>
          <w:bCs/>
        </w:rPr>
        <w:t>. Jejich počet se meziročně navýšil</w:t>
      </w:r>
      <w:r w:rsidRPr="00DE426F">
        <w:rPr>
          <w:b/>
          <w:bCs/>
        </w:rPr>
        <w:t xml:space="preserve"> o 43 </w:t>
      </w:r>
      <w:r w:rsidR="00ED1CAC">
        <w:rPr>
          <w:b/>
          <w:bCs/>
        </w:rPr>
        <w:t>procent</w:t>
      </w:r>
      <w:r w:rsidRPr="00DE426F">
        <w:rPr>
          <w:b/>
          <w:bCs/>
        </w:rPr>
        <w:t xml:space="preserve"> na více než 230 tisíc. K růstu přispěly zejména nové funkcionality</w:t>
      </w:r>
      <w:r w:rsidR="008B26B3">
        <w:rPr>
          <w:b/>
          <w:bCs/>
        </w:rPr>
        <w:t>,</w:t>
      </w:r>
      <w:r w:rsidRPr="00DE426F">
        <w:rPr>
          <w:b/>
          <w:bCs/>
        </w:rPr>
        <w:t xml:space="preserve"> včetně biometrického podepisování smluv.</w:t>
      </w:r>
      <w:r w:rsidR="006232AF">
        <w:rPr>
          <w:b/>
          <w:bCs/>
        </w:rPr>
        <w:t xml:space="preserve"> </w:t>
      </w:r>
      <w:r w:rsidR="00D01401" w:rsidRPr="0067761A">
        <w:rPr>
          <w:b/>
          <w:bCs/>
        </w:rPr>
        <w:t>Aplikaci Home Credit používají ke správě svých úvěr</w:t>
      </w:r>
      <w:r w:rsidR="00CF4146" w:rsidRPr="0067761A">
        <w:rPr>
          <w:b/>
          <w:bCs/>
        </w:rPr>
        <w:t>ových rámců klienti z řad spotřebitelů, živnostníků i podnikatelů.</w:t>
      </w:r>
      <w:r w:rsidR="00CF4146">
        <w:t xml:space="preserve"> </w:t>
      </w:r>
      <w:r w:rsidR="00D01401">
        <w:t xml:space="preserve"> </w:t>
      </w:r>
    </w:p>
    <w:p w14:paraId="6B528BB8" w14:textId="77777777" w:rsidR="0047029F" w:rsidRDefault="0047029F" w:rsidP="0026458A">
      <w:pPr>
        <w:pStyle w:val="Bezmezer"/>
        <w:jc w:val="both"/>
        <w:rPr>
          <w:b/>
          <w:bCs/>
        </w:rPr>
      </w:pPr>
    </w:p>
    <w:p w14:paraId="5EDD6479" w14:textId="502C7C3F" w:rsidR="00EE5775" w:rsidRDefault="00F24DFE" w:rsidP="19EA21F9">
      <w:pPr>
        <w:jc w:val="both"/>
      </w:pPr>
      <w:hyperlink r:id="rId10" w:history="1">
        <w:r w:rsidRPr="006F6692">
          <w:rPr>
            <w:rStyle w:val="Hypertextovodkaz"/>
          </w:rPr>
          <w:t>Mobilní aplikace Home Credit</w:t>
        </w:r>
      </w:hyperlink>
      <w:r w:rsidRPr="00F24DFE">
        <w:t xml:space="preserve"> se stává hlavním komunikačním kanálem mezi společností a jejími klienty. </w:t>
      </w:r>
      <w:r w:rsidRPr="00F24DFE">
        <w:rPr>
          <w:i/>
          <w:iCs/>
        </w:rPr>
        <w:t>„Těžiště vztahu se zákazníkem se přesouvá do mobilní aplikace, kde si klienti samostatně spravují svoje úvěry</w:t>
      </w:r>
      <w:r w:rsidR="00CF4146">
        <w:rPr>
          <w:i/>
          <w:iCs/>
        </w:rPr>
        <w:t xml:space="preserve"> a </w:t>
      </w:r>
      <w:r w:rsidR="0047029F">
        <w:rPr>
          <w:i/>
          <w:iCs/>
        </w:rPr>
        <w:t>mají potřebné finance po ruce</w:t>
      </w:r>
      <w:r w:rsidR="00CF4146">
        <w:rPr>
          <w:i/>
          <w:iCs/>
        </w:rPr>
        <w:t xml:space="preserve"> ihned,</w:t>
      </w:r>
      <w:r w:rsidRPr="00F24DFE">
        <w:rPr>
          <w:i/>
          <w:iCs/>
        </w:rPr>
        <w:t xml:space="preserve"> kdykoli</w:t>
      </w:r>
      <w:r w:rsidR="00CF4146">
        <w:rPr>
          <w:i/>
          <w:iCs/>
        </w:rPr>
        <w:t>v</w:t>
      </w:r>
      <w:r w:rsidRPr="00F24DFE">
        <w:rPr>
          <w:i/>
          <w:iCs/>
        </w:rPr>
        <w:t xml:space="preserve"> je potřebují</w:t>
      </w:r>
      <w:r w:rsidR="00BF5E72">
        <w:rPr>
          <w:i/>
          <w:iCs/>
        </w:rPr>
        <w:t xml:space="preserve">. Aplikace je kvůli biometrickému ověřování </w:t>
      </w:r>
      <w:r w:rsidR="0047029F">
        <w:rPr>
          <w:i/>
          <w:iCs/>
        </w:rPr>
        <w:t xml:space="preserve">navíc </w:t>
      </w:r>
      <w:r w:rsidR="00BF5E72">
        <w:rPr>
          <w:i/>
          <w:iCs/>
        </w:rPr>
        <w:t>výrazně bezpečnější než web</w:t>
      </w:r>
      <w:r w:rsidR="00B63652">
        <w:rPr>
          <w:i/>
          <w:iCs/>
        </w:rPr>
        <w:t>ov</w:t>
      </w:r>
      <w:r w:rsidR="0047029F">
        <w:rPr>
          <w:i/>
          <w:iCs/>
        </w:rPr>
        <w:t>é</w:t>
      </w:r>
      <w:r w:rsidR="00B63652">
        <w:rPr>
          <w:i/>
          <w:iCs/>
        </w:rPr>
        <w:t xml:space="preserve"> rozhraní</w:t>
      </w:r>
      <w:r w:rsidR="00BF5E72">
        <w:rPr>
          <w:i/>
          <w:iCs/>
        </w:rPr>
        <w:t>,</w:t>
      </w:r>
      <w:r w:rsidRPr="00F24DFE">
        <w:rPr>
          <w:i/>
          <w:iCs/>
        </w:rPr>
        <w:t>“</w:t>
      </w:r>
      <w:r>
        <w:t xml:space="preserve"> </w:t>
      </w:r>
      <w:r w:rsidRPr="00F24DFE">
        <w:t xml:space="preserve">říká </w:t>
      </w:r>
      <w:r w:rsidR="00210249">
        <w:t>Roman Kugel, vedoucí sekce business innovations</w:t>
      </w:r>
      <w:r w:rsidRPr="00F24DFE">
        <w:t>.</w:t>
      </w:r>
    </w:p>
    <w:p w14:paraId="224A7D4F" w14:textId="0A984CA7" w:rsidR="002148AA" w:rsidRDefault="006F6692" w:rsidP="19EA21F9">
      <w:pPr>
        <w:jc w:val="both"/>
      </w:pPr>
      <w:r w:rsidRPr="006F6692">
        <w:t>V mobilní aplikac</w:t>
      </w:r>
      <w:r w:rsidR="0047029F">
        <w:t>i klienti</w:t>
      </w:r>
      <w:r w:rsidRPr="006F6692">
        <w:t xml:space="preserve"> mohou </w:t>
      </w:r>
      <w:r w:rsidR="006C37AD">
        <w:t>aktuálně</w:t>
      </w:r>
      <w:r w:rsidRPr="006F6692">
        <w:t xml:space="preserve"> spravovat </w:t>
      </w:r>
      <w:r w:rsidR="00D2464A">
        <w:t xml:space="preserve">už </w:t>
      </w:r>
      <w:r w:rsidR="006C37AD">
        <w:t xml:space="preserve">téměř </w:t>
      </w:r>
      <w:r w:rsidR="00BF5E72">
        <w:t>všechny produkty od Home Credit</w:t>
      </w:r>
      <w:r w:rsidR="00B63652">
        <w:t>u</w:t>
      </w:r>
      <w:r w:rsidRPr="006F6692">
        <w:t xml:space="preserve">. </w:t>
      </w:r>
      <w:r w:rsidR="00843012">
        <w:t xml:space="preserve">Půjčku si mohou sjednat online </w:t>
      </w:r>
      <w:r w:rsidR="00B63652">
        <w:t>nebo po telefonu, případně na pobočce</w:t>
      </w:r>
      <w:r w:rsidR="00E925C4">
        <w:t>,</w:t>
      </w:r>
      <w:r w:rsidR="00B63652">
        <w:t xml:space="preserve"> </w:t>
      </w:r>
      <w:r w:rsidR="00843012">
        <w:t xml:space="preserve">a následně ji </w:t>
      </w:r>
      <w:r w:rsidR="00E925C4">
        <w:t>jednoduše</w:t>
      </w:r>
      <w:r w:rsidR="00843012">
        <w:t xml:space="preserve"> spravovat v aplikaci, která </w:t>
      </w:r>
      <w:r w:rsidR="0047029F">
        <w:t>jim nabízí kompletní přehled o jejich úvěrovém rámci, umožňuje rozložit uskutečněné nákupy na splátky</w:t>
      </w:r>
      <w:r w:rsidR="00D01401">
        <w:t xml:space="preserve"> a </w:t>
      </w:r>
      <w:r w:rsidR="0047029F">
        <w:t>spravovat platební karty</w:t>
      </w:r>
      <w:r w:rsidR="00CF4146">
        <w:t>.</w:t>
      </w:r>
      <w:r w:rsidR="0047029F">
        <w:t xml:space="preserve"> </w:t>
      </w:r>
      <w:r w:rsidR="00D01401">
        <w:t>Klienti si m</w:t>
      </w:r>
      <w:r w:rsidR="00BF5E72" w:rsidRPr="00BF5E72">
        <w:t>ohou okamžitě převést kredit na zvolený účet, navýšit si úvěrový rámec v případě potřeby vyššího finančního obnosu, zobrazit historii transakcí, nastavit upozornění na termín splátek a mnoho dalšího.</w:t>
      </w:r>
      <w:r w:rsidRPr="00BF5E72">
        <w:t xml:space="preserve"> </w:t>
      </w:r>
      <w:r w:rsidRPr="006F6692">
        <w:t xml:space="preserve">Pro zájemce o další produkty nabízí aplikace </w:t>
      </w:r>
      <w:r w:rsidR="00D01401">
        <w:t xml:space="preserve">uživatelům </w:t>
      </w:r>
      <w:r w:rsidRPr="006F6692">
        <w:t xml:space="preserve">personalizované nabídky s možností okamžitého přechodu na sjednání. </w:t>
      </w:r>
    </w:p>
    <w:p w14:paraId="450DD3F9" w14:textId="5A39833A" w:rsidR="001C207B" w:rsidRDefault="006F6692" w:rsidP="19EA21F9">
      <w:pPr>
        <w:jc w:val="both"/>
      </w:pPr>
      <w:r w:rsidRPr="006F6692">
        <w:rPr>
          <w:i/>
          <w:iCs/>
        </w:rPr>
        <w:t>„Naším cílem je postupně rozšiřovat portfolio produktů, které lze kompletně sjednat přímo v</w:t>
      </w:r>
      <w:r w:rsidR="00D01401">
        <w:rPr>
          <w:i/>
          <w:iCs/>
        </w:rPr>
        <w:t> </w:t>
      </w:r>
      <w:r w:rsidRPr="006F6692">
        <w:rPr>
          <w:i/>
          <w:iCs/>
        </w:rPr>
        <w:t>aplikaci</w:t>
      </w:r>
      <w:r w:rsidR="00D01401">
        <w:rPr>
          <w:i/>
          <w:iCs/>
        </w:rPr>
        <w:t xml:space="preserve"> </w:t>
      </w:r>
      <w:r w:rsidR="001A7308">
        <w:rPr>
          <w:i/>
          <w:iCs/>
        </w:rPr>
        <w:t xml:space="preserve">a zároveň </w:t>
      </w:r>
      <w:r w:rsidR="00D01401">
        <w:rPr>
          <w:i/>
          <w:iCs/>
        </w:rPr>
        <w:t>u</w:t>
      </w:r>
      <w:r w:rsidRPr="006F6692">
        <w:rPr>
          <w:i/>
          <w:iCs/>
        </w:rPr>
        <w:t>živatelům</w:t>
      </w:r>
      <w:r w:rsidR="00D01401">
        <w:rPr>
          <w:i/>
          <w:iCs/>
        </w:rPr>
        <w:t xml:space="preserve"> zachovat </w:t>
      </w:r>
      <w:r w:rsidRPr="006F6692">
        <w:rPr>
          <w:i/>
          <w:iCs/>
        </w:rPr>
        <w:t>maximální komfort při správě všech stávajících produktů Home Credit</w:t>
      </w:r>
      <w:r w:rsidR="00B63652">
        <w:rPr>
          <w:i/>
          <w:iCs/>
        </w:rPr>
        <w:t>u</w:t>
      </w:r>
      <w:r w:rsidRPr="006F6692">
        <w:rPr>
          <w:i/>
          <w:iCs/>
        </w:rPr>
        <w:t>,“</w:t>
      </w:r>
      <w:r w:rsidRPr="006F6692">
        <w:t xml:space="preserve"> </w:t>
      </w:r>
      <w:r w:rsidR="002148AA">
        <w:t>uvádí</w:t>
      </w:r>
      <w:r w:rsidRPr="006F6692">
        <w:t xml:space="preserve"> </w:t>
      </w:r>
      <w:r>
        <w:t>Roman Kugel</w:t>
      </w:r>
      <w:r w:rsidRPr="006F6692">
        <w:t>.</w:t>
      </w:r>
      <w:r>
        <w:t xml:space="preserve"> </w:t>
      </w:r>
      <w:r w:rsidR="001C207B" w:rsidRPr="00F24DFE">
        <w:t xml:space="preserve">Mezi klíčové novinky roku 2024 patřilo především zavedení možnosti podepisovat </w:t>
      </w:r>
      <w:r w:rsidR="001C207B">
        <w:t xml:space="preserve">se </w:t>
      </w:r>
      <w:r w:rsidR="00793D56">
        <w:t xml:space="preserve">pomocí </w:t>
      </w:r>
      <w:r w:rsidR="001C207B">
        <w:t>biometrický</w:t>
      </w:r>
      <w:r w:rsidR="00793D56">
        <w:t>ch</w:t>
      </w:r>
      <w:r w:rsidR="001C207B">
        <w:t xml:space="preserve"> údaj</w:t>
      </w:r>
      <w:r w:rsidR="00793D56">
        <w:t>ů</w:t>
      </w:r>
      <w:r w:rsidR="001C207B">
        <w:t xml:space="preserve"> (otisk prstu, sken obličeje) či</w:t>
      </w:r>
      <w:r w:rsidR="00725FAB">
        <w:t xml:space="preserve"> pinem</w:t>
      </w:r>
      <w:r w:rsidR="001C207B">
        <w:t xml:space="preserve"> přímo v mobilní aplikaci, </w:t>
      </w:r>
      <w:r w:rsidR="001C207B" w:rsidRPr="00F24DFE">
        <w:t>což významně zjednodušilo a zabezpečilo celý proces</w:t>
      </w:r>
      <w:r w:rsidR="00AC674D">
        <w:t>,</w:t>
      </w:r>
      <w:r w:rsidR="001C207B" w:rsidRPr="00F24DFE">
        <w:t xml:space="preserve"> zejména pro stávající klienty. </w:t>
      </w:r>
    </w:p>
    <w:p w14:paraId="1A5A9DB0" w14:textId="080D8518" w:rsidR="00B271CC" w:rsidRDefault="006F6692" w:rsidP="19EA21F9">
      <w:pPr>
        <w:jc w:val="both"/>
      </w:pPr>
      <w:r w:rsidRPr="00F24DFE">
        <w:t>O úspěchu aplikace svědčí i fakt, že 7</w:t>
      </w:r>
      <w:r w:rsidR="00BF5E72">
        <w:t>5</w:t>
      </w:r>
      <w:r w:rsidRPr="00F24DFE">
        <w:t xml:space="preserve"> </w:t>
      </w:r>
      <w:r w:rsidR="00ED1CAC">
        <w:t>procent</w:t>
      </w:r>
      <w:r w:rsidRPr="00F24DFE">
        <w:t xml:space="preserve"> </w:t>
      </w:r>
      <w:r w:rsidR="00B63652">
        <w:t xml:space="preserve">klientů </w:t>
      </w:r>
      <w:r w:rsidR="00B271CC">
        <w:t>Home Credit</w:t>
      </w:r>
      <w:r w:rsidR="00B63652">
        <w:t>u</w:t>
      </w:r>
      <w:r w:rsidRPr="00F24DFE">
        <w:t xml:space="preserve"> </w:t>
      </w:r>
      <w:r w:rsidR="00AC674D">
        <w:t xml:space="preserve">ji </w:t>
      </w:r>
      <w:r w:rsidRPr="00F24DFE">
        <w:t>začne aktivně využívat již v prvním měsíci po sjednání produktu.</w:t>
      </w:r>
      <w:r w:rsidR="00B271CC">
        <w:t xml:space="preserve"> </w:t>
      </w:r>
      <w:r w:rsidR="00B271CC" w:rsidRPr="001A7308">
        <w:rPr>
          <w:i/>
          <w:iCs/>
        </w:rPr>
        <w:t xml:space="preserve">„To je jen začátek, do tří let </w:t>
      </w:r>
      <w:r w:rsidR="00AC674D">
        <w:rPr>
          <w:i/>
          <w:iCs/>
        </w:rPr>
        <w:t xml:space="preserve">se </w:t>
      </w:r>
      <w:r w:rsidR="00B271CC" w:rsidRPr="001A7308">
        <w:rPr>
          <w:i/>
          <w:iCs/>
        </w:rPr>
        <w:t>chceme dostat do situace, kdy bude mobilní aplikaci Home Creditu využívat prakticky každý klient,“</w:t>
      </w:r>
      <w:r w:rsidR="00B271CC">
        <w:t xml:space="preserve"> popisuje Roman Kugel. </w:t>
      </w:r>
      <w:r w:rsidR="00B271CC" w:rsidRPr="00F24DFE">
        <w:t>Pro rok 2025 společnost plánuje další rozšíření funkcionalit s cílem vytvořit z mobilní aplikace hlavní akviziční kanál Home Creditu.</w:t>
      </w:r>
      <w:r w:rsidR="00E3245E">
        <w:t xml:space="preserve"> </w:t>
      </w:r>
      <w:r w:rsidR="008E692F">
        <w:t>V blízké budoucnosti tak</w:t>
      </w:r>
      <w:r w:rsidR="00CF4146">
        <w:t xml:space="preserve"> klienti budou moct </w:t>
      </w:r>
      <w:r w:rsidR="008E692F">
        <w:t>pohodln</w:t>
      </w:r>
      <w:r w:rsidR="00CF4146">
        <w:t>ě uzavřít smlouvy na jakýkoliv produkt od Home</w:t>
      </w:r>
      <w:r w:rsidR="00E3245E">
        <w:t xml:space="preserve"> Creditu </w:t>
      </w:r>
      <w:r w:rsidR="008E692F">
        <w:t>a řeš</w:t>
      </w:r>
      <w:r w:rsidR="00CF4146">
        <w:t xml:space="preserve">it všechny </w:t>
      </w:r>
      <w:r w:rsidR="008E692F">
        <w:t>požadavk</w:t>
      </w:r>
      <w:r w:rsidR="00CF4146">
        <w:t>y</w:t>
      </w:r>
      <w:r w:rsidR="008E692F">
        <w:t xml:space="preserve"> </w:t>
      </w:r>
      <w:r w:rsidR="00E3245E">
        <w:t>přímo v mobilní aplikaci, aniž by musel</w:t>
      </w:r>
      <w:r w:rsidR="008E692F">
        <w:t>i</w:t>
      </w:r>
      <w:r w:rsidR="00E3245E">
        <w:t xml:space="preserve"> navšt</w:t>
      </w:r>
      <w:r w:rsidR="008E692F">
        <w:t xml:space="preserve">ěvovat </w:t>
      </w:r>
      <w:r w:rsidR="00E3245E">
        <w:t>pobočku</w:t>
      </w:r>
      <w:r w:rsidR="008E692F">
        <w:t xml:space="preserve"> či volat na call centrum</w:t>
      </w:r>
      <w:r w:rsidR="00E3245E">
        <w:t>.</w:t>
      </w:r>
      <w:r w:rsidR="00B63652">
        <w:t xml:space="preserve"> </w:t>
      </w:r>
      <w:r w:rsidR="00B271CC" w:rsidRPr="00F24DFE">
        <w:t xml:space="preserve">Chystá se </w:t>
      </w:r>
      <w:r w:rsidR="00E3245E">
        <w:t>i</w:t>
      </w:r>
      <w:r w:rsidR="00B271CC" w:rsidRPr="00F24DFE">
        <w:t xml:space="preserve"> zjednodušení procesu přihlašování</w:t>
      </w:r>
      <w:r w:rsidR="001A7308">
        <w:t xml:space="preserve"> s využitím pokročilých bezpečnostních prvků biometrického ověření</w:t>
      </w:r>
      <w:r w:rsidR="007E2567">
        <w:t>, tedy bez mezikroku přes login a heslo</w:t>
      </w:r>
      <w:r w:rsidR="001A7308">
        <w:t>.</w:t>
      </w:r>
      <w:r w:rsidR="0008514A">
        <w:t xml:space="preserve"> </w:t>
      </w:r>
      <w:r w:rsidR="00B63652">
        <w:t xml:space="preserve">Pro ty, kteří budou i nadále preferovat telefonní kontakt nebo návštěvu pobočky, budou </w:t>
      </w:r>
      <w:r w:rsidR="001A7308">
        <w:t xml:space="preserve">samozřejmě </w:t>
      </w:r>
      <w:r w:rsidR="00B63652">
        <w:t>zachovány i tyto možnosti.</w:t>
      </w:r>
    </w:p>
    <w:p w14:paraId="0CFEF9D8" w14:textId="6868F48C" w:rsidR="00345230" w:rsidRPr="006F6692" w:rsidRDefault="00345230" w:rsidP="19EA21F9">
      <w:pPr>
        <w:jc w:val="both"/>
      </w:pPr>
      <w:r w:rsidRPr="00B800F8">
        <w:rPr>
          <w:i/>
          <w:iCs/>
        </w:rPr>
        <w:t>„Díky mobilní aplikaci postupně upouštíme od plošných telefonických, e</w:t>
      </w:r>
      <w:r w:rsidR="00AC674D">
        <w:rPr>
          <w:i/>
          <w:iCs/>
        </w:rPr>
        <w:t>-</w:t>
      </w:r>
      <w:r w:rsidRPr="00B800F8">
        <w:rPr>
          <w:i/>
          <w:iCs/>
        </w:rPr>
        <w:t>mailových nebo SMS kampaní, které</w:t>
      </w:r>
      <w:r w:rsidR="0008514A">
        <w:rPr>
          <w:i/>
          <w:iCs/>
        </w:rPr>
        <w:t xml:space="preserve"> </w:t>
      </w:r>
      <w:r w:rsidRPr="00B800F8">
        <w:rPr>
          <w:i/>
          <w:iCs/>
        </w:rPr>
        <w:t xml:space="preserve">jsou z pohledu klienta velmi invazivní, a navíc nákladově neefektivní. Klienti mají zkrátka </w:t>
      </w:r>
      <w:r>
        <w:rPr>
          <w:i/>
          <w:iCs/>
        </w:rPr>
        <w:t>všechny informace a nabídky</w:t>
      </w:r>
      <w:r>
        <w:rPr>
          <w:rStyle w:val="Odkaznakoment"/>
        </w:rPr>
        <w:t xml:space="preserve"> </w:t>
      </w:r>
      <w:r w:rsidRPr="00B800F8">
        <w:rPr>
          <w:i/>
          <w:iCs/>
        </w:rPr>
        <w:t>ihned k dispozici v</w:t>
      </w:r>
      <w:r w:rsidR="0008514A">
        <w:rPr>
          <w:i/>
          <w:iCs/>
        </w:rPr>
        <w:t> </w:t>
      </w:r>
      <w:r w:rsidR="001A7308" w:rsidRPr="00B800F8">
        <w:rPr>
          <w:i/>
          <w:iCs/>
        </w:rPr>
        <w:t>aplikaci</w:t>
      </w:r>
      <w:r w:rsidR="0008514A">
        <w:rPr>
          <w:i/>
          <w:iCs/>
        </w:rPr>
        <w:t>,</w:t>
      </w:r>
      <w:r w:rsidR="001A7308">
        <w:rPr>
          <w:i/>
          <w:iCs/>
        </w:rPr>
        <w:t xml:space="preserve"> a navíc v personalizované podobě</w:t>
      </w:r>
      <w:r w:rsidRPr="00B800F8">
        <w:rPr>
          <w:i/>
          <w:iCs/>
        </w:rPr>
        <w:t xml:space="preserve">,“ </w:t>
      </w:r>
      <w:r w:rsidRPr="00B800F8">
        <w:t xml:space="preserve">doplňuje </w:t>
      </w:r>
      <w:r>
        <w:t>Roman Kugel.</w:t>
      </w:r>
    </w:p>
    <w:p w14:paraId="7E4480CA" w14:textId="46180254" w:rsidR="004E2F75" w:rsidRDefault="002E64DD" w:rsidP="19EA21F9">
      <w:pPr>
        <w:jc w:val="both"/>
      </w:pPr>
      <w:r w:rsidRPr="002E64DD">
        <w:t xml:space="preserve">Aplikaci Home Credit používají ke správě svých </w:t>
      </w:r>
      <w:r w:rsidR="00B63652">
        <w:t>úvěrů</w:t>
      </w:r>
      <w:r w:rsidR="00B63652" w:rsidRPr="002E64DD">
        <w:t xml:space="preserve"> </w:t>
      </w:r>
      <w:r w:rsidRPr="002E64DD">
        <w:t>jak domácnosti, tak firmy.</w:t>
      </w:r>
      <w:r>
        <w:t xml:space="preserve"> </w:t>
      </w:r>
      <w:r w:rsidR="001A7308">
        <w:t xml:space="preserve">Díky průzkumu, který pro Home Credit zpracovala agentura Ipsos na vzorku 1010 respondentů, víme, že </w:t>
      </w:r>
      <w:r w:rsidR="004E2F75" w:rsidRPr="004E2F75">
        <w:t xml:space="preserve">61 </w:t>
      </w:r>
      <w:r w:rsidR="00ED1CAC">
        <w:t>procent</w:t>
      </w:r>
      <w:r w:rsidR="004E2F75" w:rsidRPr="004E2F75">
        <w:t xml:space="preserve"> Čechů si sjednalo poslední půjčku online</w:t>
      </w:r>
      <w:r w:rsidR="004E2F75">
        <w:t xml:space="preserve">, </w:t>
      </w:r>
      <w:r w:rsidR="004E2F75" w:rsidRPr="004E2F75">
        <w:t xml:space="preserve">82 </w:t>
      </w:r>
      <w:r w:rsidR="00ED1CAC">
        <w:t>procent</w:t>
      </w:r>
      <w:r w:rsidR="004E2F75" w:rsidRPr="004E2F75">
        <w:t xml:space="preserve"> Čechů chodí do mobilního bankovnictví alespoň 1x každý měsíc</w:t>
      </w:r>
      <w:r w:rsidR="001A7308">
        <w:t xml:space="preserve"> a </w:t>
      </w:r>
      <w:r w:rsidR="004E2F75" w:rsidRPr="004E2F75">
        <w:t xml:space="preserve">68 </w:t>
      </w:r>
      <w:r w:rsidR="00ED1CAC">
        <w:t>procent</w:t>
      </w:r>
      <w:r w:rsidR="004E2F75" w:rsidRPr="004E2F75">
        <w:t xml:space="preserve"> tam pak chodí alespoň 1x týdn</w:t>
      </w:r>
      <w:r w:rsidR="0008514A">
        <w:t>ě</w:t>
      </w:r>
      <w:r w:rsidR="004E2F75">
        <w:t xml:space="preserve">. </w:t>
      </w:r>
      <w:r w:rsidR="001A7308">
        <w:t xml:space="preserve">Další výzkum </w:t>
      </w:r>
      <w:r w:rsidR="00F45037">
        <w:t xml:space="preserve">tentokrát </w:t>
      </w:r>
      <w:r w:rsidR="001A7308">
        <w:t>zaměřený na podnikatele potvrdil,</w:t>
      </w:r>
      <w:r w:rsidR="00AC674D">
        <w:t xml:space="preserve"> že </w:t>
      </w:r>
      <w:r w:rsidR="0008514A">
        <w:t>je</w:t>
      </w:r>
      <w:r w:rsidR="001A7308">
        <w:t xml:space="preserve"> pro ně o</w:t>
      </w:r>
      <w:r w:rsidR="004E2F75">
        <w:t xml:space="preserve">nline sjednání a správa úvěru </w:t>
      </w:r>
      <w:r w:rsidR="001A7308">
        <w:t xml:space="preserve">velmi </w:t>
      </w:r>
      <w:r w:rsidR="004E2F75">
        <w:t>atrakti</w:t>
      </w:r>
      <w:r w:rsidR="001A7308">
        <w:t>v</w:t>
      </w:r>
      <w:r w:rsidR="004E2F75">
        <w:t>ní</w:t>
      </w:r>
      <w:r w:rsidR="001A7308">
        <w:t xml:space="preserve">. </w:t>
      </w:r>
      <w:r w:rsidR="0008514A">
        <w:t>Kompletní sjednání</w:t>
      </w:r>
      <w:r w:rsidR="0008514A" w:rsidRPr="002E385F">
        <w:t xml:space="preserve"> půjčk</w:t>
      </w:r>
      <w:r w:rsidR="0008514A">
        <w:t>y</w:t>
      </w:r>
      <w:r w:rsidR="0008514A" w:rsidRPr="002E385F">
        <w:t xml:space="preserve"> online</w:t>
      </w:r>
      <w:r w:rsidR="0008514A">
        <w:t xml:space="preserve"> považuje za užitečné </w:t>
      </w:r>
      <w:r w:rsidR="004E2F75">
        <w:t>79</w:t>
      </w:r>
      <w:r w:rsidR="004E2F75" w:rsidRPr="002E385F">
        <w:t xml:space="preserve"> </w:t>
      </w:r>
      <w:r w:rsidR="00ED1CAC">
        <w:t>procent</w:t>
      </w:r>
      <w:r w:rsidR="004E2F75" w:rsidRPr="002E385F">
        <w:t xml:space="preserve"> podnikatelů </w:t>
      </w:r>
      <w:r w:rsidR="004E2F75">
        <w:t xml:space="preserve">a 70 </w:t>
      </w:r>
      <w:r w:rsidR="00ED1CAC">
        <w:t>procent</w:t>
      </w:r>
      <w:r w:rsidR="004E2F75">
        <w:t xml:space="preserve"> oceňuje správu půjčky přes mobilní aplikaci</w:t>
      </w:r>
      <w:r w:rsidR="004E2F75" w:rsidRPr="002E385F">
        <w:t>.</w:t>
      </w:r>
    </w:p>
    <w:p w14:paraId="640529C5" w14:textId="114CF65B" w:rsidR="004E2F75" w:rsidRDefault="001A7308" w:rsidP="19EA21F9">
      <w:pPr>
        <w:jc w:val="both"/>
      </w:pPr>
      <w:r w:rsidRPr="001A7308">
        <w:rPr>
          <w:i/>
          <w:iCs/>
        </w:rPr>
        <w:t>„Data z průzkumů, které si necháváme pravidelně zpracovávat, nám potvrzují, že online cesta a mobilní aplikace je pro Home Credit a jeho klienty zásadní</w:t>
      </w:r>
      <w:r w:rsidR="009C0670">
        <w:rPr>
          <w:i/>
          <w:iCs/>
        </w:rPr>
        <w:t xml:space="preserve">. Už teď víme, že naši aktivní klienti využívají aplikaci </w:t>
      </w:r>
      <w:r w:rsidR="00A82059">
        <w:rPr>
          <w:i/>
          <w:iCs/>
        </w:rPr>
        <w:t xml:space="preserve">minimálně 6x do měsíce a </w:t>
      </w:r>
      <w:r w:rsidR="005A11F8">
        <w:rPr>
          <w:i/>
          <w:iCs/>
        </w:rPr>
        <w:t xml:space="preserve">docela </w:t>
      </w:r>
      <w:r w:rsidR="00A82059">
        <w:rPr>
          <w:i/>
          <w:iCs/>
        </w:rPr>
        <w:t>často i více</w:t>
      </w:r>
      <w:r w:rsidR="005A11F8">
        <w:rPr>
          <w:i/>
          <w:iCs/>
        </w:rPr>
        <w:t>krát</w:t>
      </w:r>
      <w:r w:rsidRPr="001A7308">
        <w:rPr>
          <w:i/>
          <w:iCs/>
        </w:rPr>
        <w:t>“,</w:t>
      </w:r>
      <w:r>
        <w:t xml:space="preserve"> uzavírá Roman Kugel.  </w:t>
      </w:r>
    </w:p>
    <w:p w14:paraId="1D8A80A3" w14:textId="77777777" w:rsidR="00D01401" w:rsidRDefault="00D01401" w:rsidP="00D01401">
      <w:pPr>
        <w:pStyle w:val="Bezmezer"/>
      </w:pPr>
    </w:p>
    <w:p w14:paraId="5539AC4F" w14:textId="77777777" w:rsidR="002E385F" w:rsidRDefault="002E385F" w:rsidP="19EA21F9">
      <w:pPr>
        <w:jc w:val="both"/>
        <w:rPr>
          <w:sz w:val="20"/>
          <w:szCs w:val="20"/>
        </w:rPr>
      </w:pPr>
    </w:p>
    <w:p w14:paraId="7B6741B7" w14:textId="4CBB4BBE" w:rsidR="00A03809" w:rsidRPr="00757F21" w:rsidRDefault="00857320" w:rsidP="00857320">
      <w:r w:rsidRPr="00DE7D53">
        <w:rPr>
          <w:rFonts w:cstheme="minorHAnsi"/>
          <w:sz w:val="24"/>
          <w:szCs w:val="24"/>
        </w:rPr>
        <w:t>Kateřina Dobešová</w:t>
      </w:r>
      <w:r w:rsidRPr="00DE7D53">
        <w:rPr>
          <w:rFonts w:cstheme="minorHAnsi"/>
          <w:sz w:val="24"/>
          <w:szCs w:val="24"/>
        </w:rPr>
        <w:br/>
        <w:t>Tisková mluvčí Home Credit ČR a SR</w:t>
      </w:r>
      <w:r w:rsidRPr="00DE7D5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Tel.: </w:t>
      </w:r>
      <w:hyperlink r:id="rId11" w:history="1">
        <w:r w:rsidRPr="00DE7D53">
          <w:rPr>
            <w:rStyle w:val="Hypertextovodkaz"/>
            <w:rFonts w:cstheme="minorHAnsi"/>
            <w:sz w:val="24"/>
            <w:szCs w:val="24"/>
          </w:rPr>
          <w:t>+ 420 736 473 813</w:t>
        </w:r>
        <w:r w:rsidRPr="00DE7D53">
          <w:rPr>
            <w:rStyle w:val="Hypertextovodkaz"/>
            <w:rFonts w:cstheme="minorHAnsi"/>
            <w:sz w:val="24"/>
            <w:szCs w:val="24"/>
          </w:rPr>
          <w:br/>
        </w:r>
      </w:hyperlink>
      <w:r>
        <w:rPr>
          <w:rFonts w:cstheme="minorHAnsi"/>
          <w:sz w:val="24"/>
          <w:szCs w:val="24"/>
        </w:rPr>
        <w:t xml:space="preserve">E-mail: </w:t>
      </w:r>
      <w:hyperlink r:id="rId12" w:history="1">
        <w:r w:rsidRPr="00BF47F0">
          <w:rPr>
            <w:rStyle w:val="Hypertextovodkaz"/>
            <w:rFonts w:cstheme="minorHAnsi"/>
            <w:sz w:val="24"/>
            <w:szCs w:val="24"/>
          </w:rPr>
          <w:t>katerina.dobesova@homecredit.cz</w:t>
        </w:r>
      </w:hyperlink>
      <w:r w:rsidRPr="00DE7D53">
        <w:rPr>
          <w:rFonts w:cstheme="minorHAnsi"/>
          <w:b/>
          <w:bCs/>
          <w:sz w:val="24"/>
          <w:szCs w:val="24"/>
        </w:rPr>
        <w:br/>
      </w:r>
      <w:r w:rsidRPr="00DE7D53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softHyphen/>
      </w:r>
      <w:r>
        <w:rPr>
          <w:b/>
        </w:rPr>
        <w:t>Poznámka pro editory:</w:t>
      </w:r>
      <w:r>
        <w:rPr>
          <w:b/>
        </w:rPr>
        <w:br/>
      </w:r>
      <w:r>
        <w:rPr>
          <w:b/>
        </w:rPr>
        <w:br/>
        <w:t>Společnost Home Credit a.s.</w:t>
      </w:r>
      <w: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2023 úvěry v celkové výši 15,2 miliardy Kč. Více na </w:t>
      </w:r>
      <w:hyperlink r:id="rId13">
        <w:r>
          <w:rPr>
            <w:color w:val="0563C1"/>
            <w:u w:val="single"/>
          </w:rPr>
          <w:t>www.homecredit.cz</w:t>
        </w:r>
      </w:hyperlink>
      <w:r>
        <w:br/>
      </w:r>
      <w:r>
        <w:rPr>
          <w:b/>
        </w:rPr>
        <w:br/>
      </w:r>
      <w:r w:rsidRPr="002450EF">
        <w:rPr>
          <w:b/>
          <w:bCs/>
        </w:rPr>
        <w:t>Skupina PPF</w:t>
      </w:r>
      <w:r w:rsidRPr="002450EF">
        <w:t xml:space="preserve"> působí v Evropě, Asii a Severní Americe. Investuje do řady oborů – od telekomunikací, médií přes </w:t>
      </w:r>
      <w:r w:rsidRPr="00DD230D">
        <w:t>finanční služby, e-</w:t>
      </w:r>
      <w:proofErr w:type="spellStart"/>
      <w:r w:rsidRPr="00DD230D">
        <w:t>commerce</w:t>
      </w:r>
      <w:proofErr w:type="spellEnd"/>
      <w:r w:rsidRPr="00DD230D">
        <w:t>, biotechnologie, nemovitosti až po mobilitu. Skupina vlastní aktiva ve výši více než 43 milionů eur a zaměstnává celosvětově 55 tisíc lidí (k 31. 12. 2023).</w:t>
      </w:r>
    </w:p>
    <w:sectPr w:rsidR="00A03809" w:rsidRPr="00757F21" w:rsidSect="00A03809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F15E4" w14:textId="77777777" w:rsidR="001738BC" w:rsidRDefault="001738BC" w:rsidP="00DE7D53">
      <w:pPr>
        <w:spacing w:after="0" w:line="240" w:lineRule="auto"/>
      </w:pPr>
      <w:r>
        <w:separator/>
      </w:r>
    </w:p>
  </w:endnote>
  <w:endnote w:type="continuationSeparator" w:id="0">
    <w:p w14:paraId="7400C55C" w14:textId="77777777" w:rsidR="001738BC" w:rsidRDefault="001738BC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7E80A" w14:textId="77777777" w:rsidR="001738BC" w:rsidRDefault="001738BC" w:rsidP="00DE7D53">
      <w:pPr>
        <w:spacing w:after="0" w:line="240" w:lineRule="auto"/>
      </w:pPr>
      <w:r>
        <w:separator/>
      </w:r>
    </w:p>
  </w:footnote>
  <w:footnote w:type="continuationSeparator" w:id="0">
    <w:p w14:paraId="7EE093DC" w14:textId="77777777" w:rsidR="001738BC" w:rsidRDefault="001738BC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483DC9"/>
    <w:multiLevelType w:val="hybridMultilevel"/>
    <w:tmpl w:val="6CE0590C"/>
    <w:lvl w:ilvl="0" w:tplc="4E06C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067">
    <w:abstractNumId w:val="1"/>
  </w:num>
  <w:num w:numId="2" w16cid:durableId="122619825">
    <w:abstractNumId w:val="0"/>
  </w:num>
  <w:num w:numId="3" w16cid:durableId="566305748">
    <w:abstractNumId w:val="3"/>
  </w:num>
  <w:num w:numId="4" w16cid:durableId="121334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4FBD"/>
    <w:rsid w:val="00016DF7"/>
    <w:rsid w:val="000258E4"/>
    <w:rsid w:val="000337EF"/>
    <w:rsid w:val="00041243"/>
    <w:rsid w:val="0005132D"/>
    <w:rsid w:val="000515CE"/>
    <w:rsid w:val="00054154"/>
    <w:rsid w:val="000661BA"/>
    <w:rsid w:val="00070465"/>
    <w:rsid w:val="00075B39"/>
    <w:rsid w:val="0008514A"/>
    <w:rsid w:val="000876AA"/>
    <w:rsid w:val="00092372"/>
    <w:rsid w:val="000A4663"/>
    <w:rsid w:val="000B7A25"/>
    <w:rsid w:val="000C22A8"/>
    <w:rsid w:val="000D2C21"/>
    <w:rsid w:val="000F1F4F"/>
    <w:rsid w:val="0010054A"/>
    <w:rsid w:val="001244B4"/>
    <w:rsid w:val="00124927"/>
    <w:rsid w:val="00131848"/>
    <w:rsid w:val="00131B2B"/>
    <w:rsid w:val="00147DC4"/>
    <w:rsid w:val="0015151F"/>
    <w:rsid w:val="001556AB"/>
    <w:rsid w:val="00170AEA"/>
    <w:rsid w:val="0017216F"/>
    <w:rsid w:val="00173438"/>
    <w:rsid w:val="001736A8"/>
    <w:rsid w:val="001738BC"/>
    <w:rsid w:val="0018447D"/>
    <w:rsid w:val="00195AEC"/>
    <w:rsid w:val="001A2A24"/>
    <w:rsid w:val="001A7308"/>
    <w:rsid w:val="001C207B"/>
    <w:rsid w:val="001C6040"/>
    <w:rsid w:val="001C660F"/>
    <w:rsid w:val="001D744B"/>
    <w:rsid w:val="001F1948"/>
    <w:rsid w:val="0020241D"/>
    <w:rsid w:val="0020687D"/>
    <w:rsid w:val="00210249"/>
    <w:rsid w:val="0021127D"/>
    <w:rsid w:val="00212034"/>
    <w:rsid w:val="002148AA"/>
    <w:rsid w:val="002241F3"/>
    <w:rsid w:val="00225811"/>
    <w:rsid w:val="0023131F"/>
    <w:rsid w:val="00237B2A"/>
    <w:rsid w:val="002544FA"/>
    <w:rsid w:val="00263FA7"/>
    <w:rsid w:val="002642D3"/>
    <w:rsid w:val="0026458A"/>
    <w:rsid w:val="00282D73"/>
    <w:rsid w:val="002844EA"/>
    <w:rsid w:val="00284A09"/>
    <w:rsid w:val="002A77E0"/>
    <w:rsid w:val="002B319F"/>
    <w:rsid w:val="002B4DB8"/>
    <w:rsid w:val="002C3986"/>
    <w:rsid w:val="002C5BEA"/>
    <w:rsid w:val="002C6E10"/>
    <w:rsid w:val="002D4B81"/>
    <w:rsid w:val="002E385F"/>
    <w:rsid w:val="002E51E9"/>
    <w:rsid w:val="002E64DD"/>
    <w:rsid w:val="00305CE2"/>
    <w:rsid w:val="003117BA"/>
    <w:rsid w:val="00311E87"/>
    <w:rsid w:val="00316EF1"/>
    <w:rsid w:val="00330F00"/>
    <w:rsid w:val="003311FF"/>
    <w:rsid w:val="00345230"/>
    <w:rsid w:val="00351D5A"/>
    <w:rsid w:val="003726C5"/>
    <w:rsid w:val="00372FD1"/>
    <w:rsid w:val="00381E25"/>
    <w:rsid w:val="00382865"/>
    <w:rsid w:val="003911F8"/>
    <w:rsid w:val="0039201C"/>
    <w:rsid w:val="003930FB"/>
    <w:rsid w:val="003973A5"/>
    <w:rsid w:val="003B0754"/>
    <w:rsid w:val="003B094A"/>
    <w:rsid w:val="003E1B8B"/>
    <w:rsid w:val="003F77E3"/>
    <w:rsid w:val="00400EF4"/>
    <w:rsid w:val="00403E9A"/>
    <w:rsid w:val="00404151"/>
    <w:rsid w:val="00413EAC"/>
    <w:rsid w:val="00414E86"/>
    <w:rsid w:val="00422E59"/>
    <w:rsid w:val="00437CC2"/>
    <w:rsid w:val="00446683"/>
    <w:rsid w:val="004566A5"/>
    <w:rsid w:val="0047029F"/>
    <w:rsid w:val="00471228"/>
    <w:rsid w:val="00473BAE"/>
    <w:rsid w:val="004849A2"/>
    <w:rsid w:val="00491285"/>
    <w:rsid w:val="00494F78"/>
    <w:rsid w:val="004A3AA9"/>
    <w:rsid w:val="004A7367"/>
    <w:rsid w:val="004B6DDA"/>
    <w:rsid w:val="004D28BF"/>
    <w:rsid w:val="004D6F1A"/>
    <w:rsid w:val="004E03BA"/>
    <w:rsid w:val="004E2F75"/>
    <w:rsid w:val="004E5886"/>
    <w:rsid w:val="004E7E5B"/>
    <w:rsid w:val="004F1870"/>
    <w:rsid w:val="00506FB7"/>
    <w:rsid w:val="00512BA0"/>
    <w:rsid w:val="00516B28"/>
    <w:rsid w:val="0052534B"/>
    <w:rsid w:val="0052763E"/>
    <w:rsid w:val="00530EEE"/>
    <w:rsid w:val="00535C1E"/>
    <w:rsid w:val="00543611"/>
    <w:rsid w:val="00543E57"/>
    <w:rsid w:val="005469CC"/>
    <w:rsid w:val="005552B6"/>
    <w:rsid w:val="00556BF8"/>
    <w:rsid w:val="005663A1"/>
    <w:rsid w:val="0057209D"/>
    <w:rsid w:val="005734F3"/>
    <w:rsid w:val="0058162B"/>
    <w:rsid w:val="00594705"/>
    <w:rsid w:val="00595706"/>
    <w:rsid w:val="005A11F8"/>
    <w:rsid w:val="005A7444"/>
    <w:rsid w:val="005B1CAC"/>
    <w:rsid w:val="005B38A7"/>
    <w:rsid w:val="005D32D1"/>
    <w:rsid w:val="005E5888"/>
    <w:rsid w:val="005E5941"/>
    <w:rsid w:val="00616F14"/>
    <w:rsid w:val="00617E1B"/>
    <w:rsid w:val="006232AF"/>
    <w:rsid w:val="006233FF"/>
    <w:rsid w:val="0063006A"/>
    <w:rsid w:val="00642B9E"/>
    <w:rsid w:val="0064318A"/>
    <w:rsid w:val="00666EE8"/>
    <w:rsid w:val="0067761A"/>
    <w:rsid w:val="00681027"/>
    <w:rsid w:val="0068436B"/>
    <w:rsid w:val="00684754"/>
    <w:rsid w:val="00687DF6"/>
    <w:rsid w:val="0069023C"/>
    <w:rsid w:val="006A0182"/>
    <w:rsid w:val="006C2E5F"/>
    <w:rsid w:val="006C37AD"/>
    <w:rsid w:val="006D0801"/>
    <w:rsid w:val="006F12D6"/>
    <w:rsid w:val="006F63B1"/>
    <w:rsid w:val="006F65BD"/>
    <w:rsid w:val="006F6692"/>
    <w:rsid w:val="00700C9B"/>
    <w:rsid w:val="00714DD3"/>
    <w:rsid w:val="00725FAB"/>
    <w:rsid w:val="00727F45"/>
    <w:rsid w:val="00733CF4"/>
    <w:rsid w:val="00745144"/>
    <w:rsid w:val="00745D12"/>
    <w:rsid w:val="00757F21"/>
    <w:rsid w:val="00762620"/>
    <w:rsid w:val="007776B9"/>
    <w:rsid w:val="00785884"/>
    <w:rsid w:val="007903F7"/>
    <w:rsid w:val="007905DB"/>
    <w:rsid w:val="00793D56"/>
    <w:rsid w:val="007A556C"/>
    <w:rsid w:val="007B10AF"/>
    <w:rsid w:val="007B1A28"/>
    <w:rsid w:val="007B5661"/>
    <w:rsid w:val="007B56E0"/>
    <w:rsid w:val="007E2567"/>
    <w:rsid w:val="007F1C60"/>
    <w:rsid w:val="0081541E"/>
    <w:rsid w:val="00816F96"/>
    <w:rsid w:val="00817A9D"/>
    <w:rsid w:val="00820C6B"/>
    <w:rsid w:val="0083144D"/>
    <w:rsid w:val="00833544"/>
    <w:rsid w:val="00843012"/>
    <w:rsid w:val="0084345C"/>
    <w:rsid w:val="00857320"/>
    <w:rsid w:val="00857C0D"/>
    <w:rsid w:val="00871837"/>
    <w:rsid w:val="0087229F"/>
    <w:rsid w:val="00886B2A"/>
    <w:rsid w:val="00896DE3"/>
    <w:rsid w:val="008A695D"/>
    <w:rsid w:val="008A7908"/>
    <w:rsid w:val="008B26B3"/>
    <w:rsid w:val="008B7C91"/>
    <w:rsid w:val="008D04B2"/>
    <w:rsid w:val="008D76AC"/>
    <w:rsid w:val="008E2A42"/>
    <w:rsid w:val="008E692F"/>
    <w:rsid w:val="008F1713"/>
    <w:rsid w:val="008F50C1"/>
    <w:rsid w:val="008F5727"/>
    <w:rsid w:val="00902121"/>
    <w:rsid w:val="00906EC7"/>
    <w:rsid w:val="00917F57"/>
    <w:rsid w:val="009273F4"/>
    <w:rsid w:val="00932E40"/>
    <w:rsid w:val="00963B37"/>
    <w:rsid w:val="00986EC5"/>
    <w:rsid w:val="009906A1"/>
    <w:rsid w:val="00995270"/>
    <w:rsid w:val="009A472D"/>
    <w:rsid w:val="009B3DF7"/>
    <w:rsid w:val="009B6D65"/>
    <w:rsid w:val="009C0670"/>
    <w:rsid w:val="009D343B"/>
    <w:rsid w:val="009D4583"/>
    <w:rsid w:val="009D4F20"/>
    <w:rsid w:val="009E07AE"/>
    <w:rsid w:val="009E2803"/>
    <w:rsid w:val="009E2B00"/>
    <w:rsid w:val="009F14A6"/>
    <w:rsid w:val="009F16E0"/>
    <w:rsid w:val="009F1796"/>
    <w:rsid w:val="009F1826"/>
    <w:rsid w:val="009F225D"/>
    <w:rsid w:val="00A03809"/>
    <w:rsid w:val="00A124A3"/>
    <w:rsid w:val="00A25F6A"/>
    <w:rsid w:val="00A27983"/>
    <w:rsid w:val="00A349BF"/>
    <w:rsid w:val="00A6257C"/>
    <w:rsid w:val="00A77916"/>
    <w:rsid w:val="00A82059"/>
    <w:rsid w:val="00A840D2"/>
    <w:rsid w:val="00A965D8"/>
    <w:rsid w:val="00A97F94"/>
    <w:rsid w:val="00AB4050"/>
    <w:rsid w:val="00AC441B"/>
    <w:rsid w:val="00AC674D"/>
    <w:rsid w:val="00AC6A1B"/>
    <w:rsid w:val="00B13578"/>
    <w:rsid w:val="00B170F3"/>
    <w:rsid w:val="00B25C9D"/>
    <w:rsid w:val="00B26453"/>
    <w:rsid w:val="00B271CC"/>
    <w:rsid w:val="00B3294C"/>
    <w:rsid w:val="00B41CD6"/>
    <w:rsid w:val="00B53471"/>
    <w:rsid w:val="00B620D9"/>
    <w:rsid w:val="00B633AA"/>
    <w:rsid w:val="00B63652"/>
    <w:rsid w:val="00B67638"/>
    <w:rsid w:val="00B750BC"/>
    <w:rsid w:val="00B77112"/>
    <w:rsid w:val="00B800F8"/>
    <w:rsid w:val="00B81939"/>
    <w:rsid w:val="00B82787"/>
    <w:rsid w:val="00B84072"/>
    <w:rsid w:val="00B932EC"/>
    <w:rsid w:val="00B94024"/>
    <w:rsid w:val="00B977FA"/>
    <w:rsid w:val="00BA2788"/>
    <w:rsid w:val="00BB3D21"/>
    <w:rsid w:val="00BC5F7F"/>
    <w:rsid w:val="00BE089F"/>
    <w:rsid w:val="00BF243D"/>
    <w:rsid w:val="00BF4ACD"/>
    <w:rsid w:val="00BF5E72"/>
    <w:rsid w:val="00C00B18"/>
    <w:rsid w:val="00C35815"/>
    <w:rsid w:val="00C44BDF"/>
    <w:rsid w:val="00C55384"/>
    <w:rsid w:val="00C8139E"/>
    <w:rsid w:val="00C91B55"/>
    <w:rsid w:val="00C91EC2"/>
    <w:rsid w:val="00CA5187"/>
    <w:rsid w:val="00CA5EAD"/>
    <w:rsid w:val="00CB1278"/>
    <w:rsid w:val="00CC56FF"/>
    <w:rsid w:val="00CD3DFF"/>
    <w:rsid w:val="00CD59AB"/>
    <w:rsid w:val="00CE3174"/>
    <w:rsid w:val="00CF190D"/>
    <w:rsid w:val="00CF1DD1"/>
    <w:rsid w:val="00CF4146"/>
    <w:rsid w:val="00CF6EAA"/>
    <w:rsid w:val="00D01401"/>
    <w:rsid w:val="00D028C5"/>
    <w:rsid w:val="00D14A08"/>
    <w:rsid w:val="00D21717"/>
    <w:rsid w:val="00D21DE2"/>
    <w:rsid w:val="00D2464A"/>
    <w:rsid w:val="00D3119D"/>
    <w:rsid w:val="00D37F32"/>
    <w:rsid w:val="00D61EC9"/>
    <w:rsid w:val="00D83371"/>
    <w:rsid w:val="00D870DF"/>
    <w:rsid w:val="00D9767C"/>
    <w:rsid w:val="00DB092E"/>
    <w:rsid w:val="00DB2DFD"/>
    <w:rsid w:val="00DE426F"/>
    <w:rsid w:val="00DE7D53"/>
    <w:rsid w:val="00DF2C93"/>
    <w:rsid w:val="00DF46BF"/>
    <w:rsid w:val="00DF7D09"/>
    <w:rsid w:val="00E076CD"/>
    <w:rsid w:val="00E147EE"/>
    <w:rsid w:val="00E14D44"/>
    <w:rsid w:val="00E3245E"/>
    <w:rsid w:val="00E325C4"/>
    <w:rsid w:val="00E46D0A"/>
    <w:rsid w:val="00E546FF"/>
    <w:rsid w:val="00E54867"/>
    <w:rsid w:val="00E56FB9"/>
    <w:rsid w:val="00E5712C"/>
    <w:rsid w:val="00E6587E"/>
    <w:rsid w:val="00E66B06"/>
    <w:rsid w:val="00E71696"/>
    <w:rsid w:val="00E84866"/>
    <w:rsid w:val="00E86F51"/>
    <w:rsid w:val="00E925C4"/>
    <w:rsid w:val="00E975B9"/>
    <w:rsid w:val="00EA0A96"/>
    <w:rsid w:val="00EA5F69"/>
    <w:rsid w:val="00EC5532"/>
    <w:rsid w:val="00ED1CAC"/>
    <w:rsid w:val="00ED2E24"/>
    <w:rsid w:val="00EE1632"/>
    <w:rsid w:val="00EE3565"/>
    <w:rsid w:val="00EE5775"/>
    <w:rsid w:val="00EE65D5"/>
    <w:rsid w:val="00EF2EF4"/>
    <w:rsid w:val="00F24DFE"/>
    <w:rsid w:val="00F26057"/>
    <w:rsid w:val="00F40227"/>
    <w:rsid w:val="00F41E34"/>
    <w:rsid w:val="00F44EE2"/>
    <w:rsid w:val="00F45037"/>
    <w:rsid w:val="00F50C9D"/>
    <w:rsid w:val="00F5278C"/>
    <w:rsid w:val="00F537A0"/>
    <w:rsid w:val="00F5492E"/>
    <w:rsid w:val="00F55B8D"/>
    <w:rsid w:val="00F5701A"/>
    <w:rsid w:val="00F62B65"/>
    <w:rsid w:val="00F642BA"/>
    <w:rsid w:val="00F7625D"/>
    <w:rsid w:val="00F8298F"/>
    <w:rsid w:val="00F95512"/>
    <w:rsid w:val="00FB5810"/>
    <w:rsid w:val="00FC078A"/>
    <w:rsid w:val="00FE1AAA"/>
    <w:rsid w:val="00FF0BDC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mecredit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erina.dobesova@homecredit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2073647381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homecredit.cz/mobilni-aplikac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customXml/itemProps3.xml><?xml version="1.0" encoding="utf-8"?>
<ds:datastoreItem xmlns:ds="http://schemas.openxmlformats.org/officeDocument/2006/customXml" ds:itemID="{5FFC2C45-B54D-43F8-AB55-53C646874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</Template>
  <TotalTime>64</TotalTime>
  <Pages>2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Václav Junek</cp:lastModifiedBy>
  <cp:revision>2</cp:revision>
  <dcterms:created xsi:type="dcterms:W3CDTF">2025-01-29T09:46:00Z</dcterms:created>
  <dcterms:modified xsi:type="dcterms:W3CDTF">2025-01-29T09:46:00Z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