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8FAF0D" w14:textId="77777777" w:rsidR="006C0694" w:rsidRDefault="006C0694" w:rsidP="00C00401"/>
    <w:p w14:paraId="35020520" w14:textId="419AC50D" w:rsidR="00052C56" w:rsidRPr="00803EB2" w:rsidRDefault="00297D4F" w:rsidP="000D415B">
      <w:pPr>
        <w:pStyle w:val="Nadpis1"/>
      </w:pPr>
      <w:r>
        <w:t>FinGO reaguje na změny v pojištění cizinců</w:t>
      </w:r>
    </w:p>
    <w:p w14:paraId="2EB9ED04" w14:textId="730F3DEE" w:rsidR="005E2C7A" w:rsidRDefault="00CE49F8" w:rsidP="00896196">
      <w:pPr>
        <w:rPr>
          <w:b/>
          <w:bCs/>
        </w:rPr>
      </w:pPr>
      <w:r>
        <w:rPr>
          <w:b/>
          <w:bCs/>
        </w:rPr>
        <w:t xml:space="preserve">Praha </w:t>
      </w:r>
      <w:r w:rsidR="00902A0C">
        <w:rPr>
          <w:b/>
          <w:bCs/>
        </w:rPr>
        <w:t>20</w:t>
      </w:r>
      <w:r>
        <w:rPr>
          <w:b/>
          <w:bCs/>
        </w:rPr>
        <w:t xml:space="preserve">. </w:t>
      </w:r>
      <w:r w:rsidR="00E0493D">
        <w:rPr>
          <w:b/>
          <w:bCs/>
        </w:rPr>
        <w:t>listopadu</w:t>
      </w:r>
      <w:r>
        <w:rPr>
          <w:b/>
          <w:bCs/>
        </w:rPr>
        <w:t xml:space="preserve"> 2023 – </w:t>
      </w:r>
      <w:r w:rsidR="000D415B">
        <w:rPr>
          <w:b/>
          <w:bCs/>
        </w:rPr>
        <w:t xml:space="preserve">Společnost FinGO </w:t>
      </w:r>
      <w:r w:rsidR="003B5B59">
        <w:rPr>
          <w:b/>
          <w:bCs/>
        </w:rPr>
        <w:t xml:space="preserve">spouští </w:t>
      </w:r>
      <w:r w:rsidR="00B9390E">
        <w:rPr>
          <w:b/>
          <w:bCs/>
        </w:rPr>
        <w:t xml:space="preserve">komplexní </w:t>
      </w:r>
      <w:r w:rsidR="00531EE5">
        <w:rPr>
          <w:b/>
          <w:bCs/>
        </w:rPr>
        <w:t>poradenství v ukrajinštině, vietnamštině a angličtině</w:t>
      </w:r>
      <w:r w:rsidR="00FD0B71">
        <w:rPr>
          <w:b/>
          <w:bCs/>
        </w:rPr>
        <w:t xml:space="preserve">. </w:t>
      </w:r>
      <w:r w:rsidR="00CA58D1">
        <w:rPr>
          <w:b/>
          <w:bCs/>
        </w:rPr>
        <w:t>Kromě</w:t>
      </w:r>
      <w:r w:rsidR="00644548">
        <w:rPr>
          <w:b/>
          <w:bCs/>
        </w:rPr>
        <w:t xml:space="preserve"> nově</w:t>
      </w:r>
      <w:r w:rsidR="00CA58D1">
        <w:rPr>
          <w:b/>
          <w:bCs/>
        </w:rPr>
        <w:t xml:space="preserve"> </w:t>
      </w:r>
      <w:r w:rsidR="00672834">
        <w:rPr>
          <w:b/>
          <w:bCs/>
        </w:rPr>
        <w:t>přizpůsobených</w:t>
      </w:r>
      <w:r w:rsidR="00CA58D1">
        <w:rPr>
          <w:b/>
          <w:bCs/>
        </w:rPr>
        <w:t xml:space="preserve"> webových stránek dokáže klientům nabídnout kompletní servis v těchto jazycích. </w:t>
      </w:r>
      <w:r w:rsidR="003B4E3B">
        <w:rPr>
          <w:b/>
          <w:bCs/>
        </w:rPr>
        <w:t xml:space="preserve">Ideálním momentem pro </w:t>
      </w:r>
      <w:r w:rsidR="00B40B14">
        <w:rPr>
          <w:b/>
          <w:bCs/>
        </w:rPr>
        <w:t xml:space="preserve">zavedení </w:t>
      </w:r>
      <w:r w:rsidR="00BD6060">
        <w:rPr>
          <w:b/>
          <w:bCs/>
        </w:rPr>
        <w:t xml:space="preserve">nových </w:t>
      </w:r>
      <w:r w:rsidR="00B40B14">
        <w:rPr>
          <w:b/>
          <w:bCs/>
        </w:rPr>
        <w:t>možnost</w:t>
      </w:r>
      <w:r w:rsidR="00BD6060">
        <w:rPr>
          <w:b/>
          <w:bCs/>
        </w:rPr>
        <w:t>í</w:t>
      </w:r>
      <w:r w:rsidR="00B40B14">
        <w:rPr>
          <w:b/>
          <w:bCs/>
        </w:rPr>
        <w:t xml:space="preserve"> komunikace </w:t>
      </w:r>
      <w:r w:rsidR="003D0543">
        <w:rPr>
          <w:b/>
          <w:bCs/>
        </w:rPr>
        <w:t>byly nedávné</w:t>
      </w:r>
      <w:r w:rsidR="007B0348">
        <w:rPr>
          <w:b/>
          <w:bCs/>
        </w:rPr>
        <w:t xml:space="preserve"> změny</w:t>
      </w:r>
      <w:r w:rsidR="009142C6">
        <w:rPr>
          <w:b/>
          <w:bCs/>
        </w:rPr>
        <w:t xml:space="preserve"> legislativy</w:t>
      </w:r>
      <w:r w:rsidR="007B0348">
        <w:rPr>
          <w:b/>
          <w:bCs/>
        </w:rPr>
        <w:t xml:space="preserve"> </w:t>
      </w:r>
      <w:r w:rsidR="009142C6">
        <w:rPr>
          <w:b/>
          <w:bCs/>
        </w:rPr>
        <w:t>týkající se</w:t>
      </w:r>
      <w:r w:rsidR="007B0348">
        <w:rPr>
          <w:b/>
          <w:bCs/>
        </w:rPr>
        <w:t xml:space="preserve"> zdravotní</w:t>
      </w:r>
      <w:r w:rsidR="009142C6">
        <w:rPr>
          <w:b/>
          <w:bCs/>
        </w:rPr>
        <w:t>ho</w:t>
      </w:r>
      <w:r w:rsidR="007B0348">
        <w:rPr>
          <w:b/>
          <w:bCs/>
        </w:rPr>
        <w:t xml:space="preserve"> pojištění pro cizince</w:t>
      </w:r>
      <w:r w:rsidR="003B4E3B">
        <w:rPr>
          <w:b/>
          <w:bCs/>
        </w:rPr>
        <w:t>.</w:t>
      </w:r>
    </w:p>
    <w:p w14:paraId="76D56E72" w14:textId="013DEA34" w:rsidR="00B977E2" w:rsidRDefault="00A7125E" w:rsidP="00B977E2">
      <w:pPr>
        <w:shd w:val="clear" w:color="auto" w:fill="FFFFFF"/>
        <w:textAlignment w:val="baseline"/>
        <w:rPr>
          <w:rFonts w:cstheme="minorHAnsi"/>
          <w:bdr w:val="none" w:sz="0" w:space="0" w:color="auto" w:frame="1"/>
        </w:rPr>
      </w:pPr>
      <w:r w:rsidRPr="00A7125E">
        <w:rPr>
          <w:rFonts w:cstheme="minorHAnsi"/>
          <w:bdr w:val="none" w:sz="0" w:space="0" w:color="auto" w:frame="1"/>
        </w:rPr>
        <w:t xml:space="preserve">Počty cizinců u nás se zejména v posledních měsících dramaticky vyvíjejí. Společnost FinGO </w:t>
      </w:r>
      <w:r w:rsidR="0063455D">
        <w:rPr>
          <w:rFonts w:cstheme="minorHAnsi"/>
          <w:bdr w:val="none" w:sz="0" w:space="0" w:color="auto" w:frame="1"/>
        </w:rPr>
        <w:t>je</w:t>
      </w:r>
      <w:r w:rsidR="003E038A">
        <w:rPr>
          <w:rFonts w:cstheme="minorHAnsi"/>
          <w:bdr w:val="none" w:sz="0" w:space="0" w:color="auto" w:frame="1"/>
        </w:rPr>
        <w:t xml:space="preserve"> nově</w:t>
      </w:r>
      <w:r w:rsidRPr="00A7125E">
        <w:rPr>
          <w:rFonts w:cstheme="minorHAnsi"/>
          <w:bdr w:val="none" w:sz="0" w:space="0" w:color="auto" w:frame="1"/>
        </w:rPr>
        <w:t xml:space="preserve"> dokáže </w:t>
      </w:r>
      <w:r w:rsidR="0063455D">
        <w:rPr>
          <w:rFonts w:cstheme="minorHAnsi"/>
          <w:bdr w:val="none" w:sz="0" w:space="0" w:color="auto" w:frame="1"/>
        </w:rPr>
        <w:t>obsloužit</w:t>
      </w:r>
      <w:r w:rsidR="00395B8C">
        <w:rPr>
          <w:rFonts w:cstheme="minorHAnsi"/>
          <w:bdr w:val="none" w:sz="0" w:space="0" w:color="auto" w:frame="1"/>
        </w:rPr>
        <w:t xml:space="preserve"> nejen anglicky, ale rovněž ukrajinsky a vietnamsky,</w:t>
      </w:r>
      <w:r w:rsidRPr="00A7125E">
        <w:rPr>
          <w:rFonts w:cstheme="minorHAnsi"/>
          <w:bdr w:val="none" w:sz="0" w:space="0" w:color="auto" w:frame="1"/>
        </w:rPr>
        <w:t xml:space="preserve"> a</w:t>
      </w:r>
      <w:r w:rsidR="009E0B66">
        <w:rPr>
          <w:rFonts w:cstheme="minorHAnsi"/>
          <w:bdr w:val="none" w:sz="0" w:space="0" w:color="auto" w:frame="1"/>
        </w:rPr>
        <w:t xml:space="preserve"> úspěšně je tak provést </w:t>
      </w:r>
      <w:r w:rsidRPr="00A7125E">
        <w:rPr>
          <w:rFonts w:cstheme="minorHAnsi"/>
          <w:bdr w:val="none" w:sz="0" w:space="0" w:color="auto" w:frame="1"/>
        </w:rPr>
        <w:t>spletitou nabídkou pojišťoven i bank</w:t>
      </w:r>
      <w:r w:rsidR="000D415B">
        <w:rPr>
          <w:rFonts w:cstheme="minorHAnsi"/>
          <w:bdr w:val="none" w:sz="0" w:space="0" w:color="auto" w:frame="1"/>
        </w:rPr>
        <w:t>.</w:t>
      </w:r>
    </w:p>
    <w:p w14:paraId="6C270E04" w14:textId="586AB67C" w:rsidR="00FE3E50" w:rsidRDefault="00FE3E50" w:rsidP="00B977E2">
      <w:pPr>
        <w:shd w:val="clear" w:color="auto" w:fill="FFFFFF"/>
        <w:textAlignment w:val="baseline"/>
        <w:rPr>
          <w:rFonts w:cstheme="minorHAnsi"/>
          <w:bdr w:val="none" w:sz="0" w:space="0" w:color="auto" w:frame="1"/>
        </w:rPr>
      </w:pPr>
      <w:r>
        <w:rPr>
          <w:rFonts w:cstheme="minorHAnsi"/>
          <w:i/>
          <w:iCs/>
          <w:bdr w:val="none" w:sz="0" w:space="0" w:color="auto" w:frame="1"/>
        </w:rPr>
        <w:t xml:space="preserve">„Přelomovou událostí pro nás byla </w:t>
      </w:r>
      <w:r w:rsidR="00624360">
        <w:rPr>
          <w:rFonts w:cstheme="minorHAnsi"/>
          <w:i/>
          <w:iCs/>
          <w:bdr w:val="none" w:sz="0" w:space="0" w:color="auto" w:frame="1"/>
        </w:rPr>
        <w:t>změna Zákona o po</w:t>
      </w:r>
      <w:r w:rsidR="007D5A5E">
        <w:rPr>
          <w:rFonts w:cstheme="minorHAnsi"/>
          <w:i/>
          <w:iCs/>
          <w:bdr w:val="none" w:sz="0" w:space="0" w:color="auto" w:frame="1"/>
        </w:rPr>
        <w:t>b</w:t>
      </w:r>
      <w:r w:rsidR="00624360">
        <w:rPr>
          <w:rFonts w:cstheme="minorHAnsi"/>
          <w:i/>
          <w:iCs/>
          <w:bdr w:val="none" w:sz="0" w:space="0" w:color="auto" w:frame="1"/>
        </w:rPr>
        <w:t>y</w:t>
      </w:r>
      <w:r w:rsidR="007D5A5E">
        <w:rPr>
          <w:rFonts w:cstheme="minorHAnsi"/>
          <w:i/>
          <w:iCs/>
          <w:bdr w:val="none" w:sz="0" w:space="0" w:color="auto" w:frame="1"/>
        </w:rPr>
        <w:t>t</w:t>
      </w:r>
      <w:r w:rsidR="00624360">
        <w:rPr>
          <w:rFonts w:cstheme="minorHAnsi"/>
          <w:i/>
          <w:iCs/>
          <w:bdr w:val="none" w:sz="0" w:space="0" w:color="auto" w:frame="1"/>
        </w:rPr>
        <w:t>u cizinců</w:t>
      </w:r>
      <w:r w:rsidR="002C2880">
        <w:rPr>
          <w:rFonts w:cstheme="minorHAnsi"/>
          <w:i/>
          <w:iCs/>
          <w:bdr w:val="none" w:sz="0" w:space="0" w:color="auto" w:frame="1"/>
        </w:rPr>
        <w:t xml:space="preserve"> z konce září</w:t>
      </w:r>
      <w:r w:rsidR="00624360">
        <w:rPr>
          <w:rFonts w:cstheme="minorHAnsi"/>
          <w:i/>
          <w:iCs/>
          <w:bdr w:val="none" w:sz="0" w:space="0" w:color="auto" w:frame="1"/>
        </w:rPr>
        <w:t>.</w:t>
      </w:r>
      <w:r w:rsidR="00A66F03">
        <w:rPr>
          <w:rFonts w:cstheme="minorHAnsi"/>
          <w:i/>
          <w:iCs/>
          <w:bdr w:val="none" w:sz="0" w:space="0" w:color="auto" w:frame="1"/>
        </w:rPr>
        <w:t xml:space="preserve"> T</w:t>
      </w:r>
      <w:r w:rsidR="0031565A">
        <w:rPr>
          <w:rFonts w:cstheme="minorHAnsi"/>
          <w:i/>
          <w:iCs/>
          <w:bdr w:val="none" w:sz="0" w:space="0" w:color="auto" w:frame="1"/>
        </w:rPr>
        <w:t>a</w:t>
      </w:r>
      <w:r w:rsidR="00A66F03">
        <w:rPr>
          <w:rFonts w:cstheme="minorHAnsi"/>
          <w:i/>
          <w:iCs/>
          <w:bdr w:val="none" w:sz="0" w:space="0" w:color="auto" w:frame="1"/>
        </w:rPr>
        <w:t xml:space="preserve"> ukončuje dosavadní monopol jedné z pojišťoven na </w:t>
      </w:r>
      <w:r w:rsidR="007C60B9">
        <w:rPr>
          <w:rFonts w:cstheme="minorHAnsi"/>
          <w:i/>
          <w:iCs/>
          <w:bdr w:val="none" w:sz="0" w:space="0" w:color="auto" w:frame="1"/>
        </w:rPr>
        <w:t xml:space="preserve">povinné </w:t>
      </w:r>
      <w:r w:rsidR="00A66F03">
        <w:rPr>
          <w:rFonts w:cstheme="minorHAnsi"/>
          <w:i/>
          <w:iCs/>
          <w:bdr w:val="none" w:sz="0" w:space="0" w:color="auto" w:frame="1"/>
        </w:rPr>
        <w:t>zdravotní pojištění</w:t>
      </w:r>
      <w:r w:rsidR="00C72065">
        <w:rPr>
          <w:rFonts w:cstheme="minorHAnsi"/>
          <w:i/>
          <w:iCs/>
          <w:bdr w:val="none" w:sz="0" w:space="0" w:color="auto" w:frame="1"/>
        </w:rPr>
        <w:t xml:space="preserve"> příchozích</w:t>
      </w:r>
      <w:r w:rsidR="00221401">
        <w:rPr>
          <w:rFonts w:cstheme="minorHAnsi"/>
          <w:i/>
          <w:iCs/>
          <w:bdr w:val="none" w:sz="0" w:space="0" w:color="auto" w:frame="1"/>
        </w:rPr>
        <w:t xml:space="preserve"> do ČR</w:t>
      </w:r>
      <w:r w:rsidR="00482897">
        <w:rPr>
          <w:rFonts w:cstheme="minorHAnsi"/>
          <w:i/>
          <w:iCs/>
          <w:bdr w:val="none" w:sz="0" w:space="0" w:color="auto" w:frame="1"/>
        </w:rPr>
        <w:t xml:space="preserve">,“ </w:t>
      </w:r>
      <w:r w:rsidR="00482897">
        <w:rPr>
          <w:rFonts w:cstheme="minorHAnsi"/>
          <w:bdr w:val="none" w:sz="0" w:space="0" w:color="auto" w:frame="1"/>
        </w:rPr>
        <w:t xml:space="preserve">uvádí Jakub Ryba, </w:t>
      </w:r>
      <w:r w:rsidR="003A211A">
        <w:rPr>
          <w:rFonts w:cstheme="minorHAnsi"/>
          <w:bdr w:val="none" w:sz="0" w:space="0" w:color="auto" w:frame="1"/>
        </w:rPr>
        <w:t>ředitel marketingu a inovací</w:t>
      </w:r>
      <w:r w:rsidR="00482897">
        <w:rPr>
          <w:rFonts w:cstheme="minorHAnsi"/>
          <w:bdr w:val="none" w:sz="0" w:space="0" w:color="auto" w:frame="1"/>
        </w:rPr>
        <w:t xml:space="preserve"> společnosti FinGO.</w:t>
      </w:r>
    </w:p>
    <w:p w14:paraId="54F179C1" w14:textId="491BE693" w:rsidR="00B25A8E" w:rsidRDefault="00B25A8E" w:rsidP="00B977E2">
      <w:pPr>
        <w:shd w:val="clear" w:color="auto" w:fill="FFFFFF"/>
        <w:textAlignment w:val="baseline"/>
        <w:rPr>
          <w:rFonts w:cstheme="minorHAnsi"/>
          <w:bdr w:val="none" w:sz="0" w:space="0" w:color="auto" w:frame="1"/>
        </w:rPr>
      </w:pPr>
      <w:r>
        <w:rPr>
          <w:rFonts w:cstheme="minorHAnsi"/>
          <w:bdr w:val="none" w:sz="0" w:space="0" w:color="auto" w:frame="1"/>
        </w:rPr>
        <w:t xml:space="preserve">Tým zkušených poradců ovládajících </w:t>
      </w:r>
      <w:r w:rsidR="00B6269F">
        <w:rPr>
          <w:rFonts w:cstheme="minorHAnsi"/>
          <w:bdr w:val="none" w:sz="0" w:space="0" w:color="auto" w:frame="1"/>
        </w:rPr>
        <w:t>uvedené</w:t>
      </w:r>
      <w:r>
        <w:rPr>
          <w:rFonts w:cstheme="minorHAnsi"/>
          <w:bdr w:val="none" w:sz="0" w:space="0" w:color="auto" w:frame="1"/>
        </w:rPr>
        <w:t xml:space="preserve"> jazyky dokáže cizince provést </w:t>
      </w:r>
      <w:r w:rsidR="00862BAD">
        <w:rPr>
          <w:rFonts w:cstheme="minorHAnsi"/>
          <w:bdr w:val="none" w:sz="0" w:space="0" w:color="auto" w:frame="1"/>
        </w:rPr>
        <w:t xml:space="preserve">celou </w:t>
      </w:r>
      <w:r>
        <w:rPr>
          <w:rFonts w:cstheme="minorHAnsi"/>
          <w:bdr w:val="none" w:sz="0" w:space="0" w:color="auto" w:frame="1"/>
        </w:rPr>
        <w:t>džunglí tuzemských finančních služeb</w:t>
      </w:r>
      <w:r w:rsidR="001F6FA0">
        <w:rPr>
          <w:rFonts w:cstheme="minorHAnsi"/>
          <w:bdr w:val="none" w:sz="0" w:space="0" w:color="auto" w:frame="1"/>
        </w:rPr>
        <w:t xml:space="preserve"> – pojištěním vozidel, hypotékami, úvěry, životním pojištěním nebo </w:t>
      </w:r>
      <w:r w:rsidR="00613BD3">
        <w:rPr>
          <w:rFonts w:cstheme="minorHAnsi"/>
          <w:bdr w:val="none" w:sz="0" w:space="0" w:color="auto" w:frame="1"/>
        </w:rPr>
        <w:t xml:space="preserve">třeba </w:t>
      </w:r>
      <w:r w:rsidR="001F6FA0">
        <w:rPr>
          <w:rFonts w:cstheme="minorHAnsi"/>
          <w:bdr w:val="none" w:sz="0" w:space="0" w:color="auto" w:frame="1"/>
        </w:rPr>
        <w:t>právě revidovaným povinným zdravotním pojištěním.</w:t>
      </w:r>
    </w:p>
    <w:p w14:paraId="5168840A" w14:textId="5C1EBDAB" w:rsidR="008E32FE" w:rsidRDefault="008E32FE" w:rsidP="00B977E2">
      <w:pPr>
        <w:shd w:val="clear" w:color="auto" w:fill="FFFFFF"/>
        <w:textAlignment w:val="baseline"/>
        <w:rPr>
          <w:rFonts w:cstheme="minorHAnsi"/>
          <w:bdr w:val="none" w:sz="0" w:space="0" w:color="auto" w:frame="1"/>
        </w:rPr>
      </w:pPr>
      <w:r>
        <w:rPr>
          <w:rFonts w:cstheme="minorHAnsi"/>
          <w:i/>
          <w:iCs/>
          <w:bdr w:val="none" w:sz="0" w:space="0" w:color="auto" w:frame="1"/>
        </w:rPr>
        <w:t>„</w:t>
      </w:r>
      <w:r w:rsidRPr="008E32FE">
        <w:rPr>
          <w:rFonts w:cstheme="minorHAnsi"/>
          <w:i/>
          <w:iCs/>
          <w:bdr w:val="none" w:sz="0" w:space="0" w:color="auto" w:frame="1"/>
        </w:rPr>
        <w:t xml:space="preserve">V posledních </w:t>
      </w:r>
      <w:r>
        <w:rPr>
          <w:rFonts w:cstheme="minorHAnsi"/>
          <w:i/>
          <w:iCs/>
          <w:bdr w:val="none" w:sz="0" w:space="0" w:color="auto" w:frame="1"/>
        </w:rPr>
        <w:t>dvou</w:t>
      </w:r>
      <w:r w:rsidRPr="008E32FE">
        <w:rPr>
          <w:rFonts w:cstheme="minorHAnsi"/>
          <w:i/>
          <w:iCs/>
          <w:bdr w:val="none" w:sz="0" w:space="0" w:color="auto" w:frame="1"/>
        </w:rPr>
        <w:t xml:space="preserve"> letec</w:t>
      </w:r>
      <w:r>
        <w:rPr>
          <w:rFonts w:cstheme="minorHAnsi"/>
          <w:i/>
          <w:iCs/>
          <w:bdr w:val="none" w:sz="0" w:space="0" w:color="auto" w:frame="1"/>
        </w:rPr>
        <w:t>h</w:t>
      </w:r>
      <w:r w:rsidRPr="008E32FE">
        <w:rPr>
          <w:rFonts w:cstheme="minorHAnsi"/>
          <w:i/>
          <w:iCs/>
          <w:bdr w:val="none" w:sz="0" w:space="0" w:color="auto" w:frame="1"/>
        </w:rPr>
        <w:t xml:space="preserve"> </w:t>
      </w:r>
      <w:r w:rsidR="00611A6F">
        <w:rPr>
          <w:rFonts w:cstheme="minorHAnsi"/>
          <w:i/>
          <w:iCs/>
          <w:bdr w:val="none" w:sz="0" w:space="0" w:color="auto" w:frame="1"/>
        </w:rPr>
        <w:t xml:space="preserve">sjednávala </w:t>
      </w:r>
      <w:r w:rsidR="00DF51F0">
        <w:rPr>
          <w:rFonts w:cstheme="minorHAnsi"/>
          <w:i/>
          <w:iCs/>
          <w:bdr w:val="none" w:sz="0" w:space="0" w:color="auto" w:frame="1"/>
        </w:rPr>
        <w:t xml:space="preserve">zdravotní </w:t>
      </w:r>
      <w:r w:rsidRPr="008E32FE">
        <w:rPr>
          <w:rFonts w:cstheme="minorHAnsi"/>
          <w:i/>
          <w:iCs/>
          <w:bdr w:val="none" w:sz="0" w:space="0" w:color="auto" w:frame="1"/>
        </w:rPr>
        <w:t>pojištění</w:t>
      </w:r>
      <w:r w:rsidR="00DF51F0">
        <w:rPr>
          <w:rFonts w:cstheme="minorHAnsi"/>
          <w:i/>
          <w:iCs/>
          <w:bdr w:val="none" w:sz="0" w:space="0" w:color="auto" w:frame="1"/>
        </w:rPr>
        <w:t xml:space="preserve"> cizinců</w:t>
      </w:r>
      <w:r w:rsidRPr="008E32FE">
        <w:rPr>
          <w:rFonts w:cstheme="minorHAnsi"/>
          <w:i/>
          <w:iCs/>
          <w:bdr w:val="none" w:sz="0" w:space="0" w:color="auto" w:frame="1"/>
        </w:rPr>
        <w:t xml:space="preserve"> pouze Pojišťovna VZP. </w:t>
      </w:r>
      <w:r w:rsidR="00611A6F">
        <w:rPr>
          <w:rFonts w:cstheme="minorHAnsi"/>
          <w:i/>
          <w:iCs/>
          <w:bdr w:val="none" w:sz="0" w:space="0" w:color="auto" w:frame="1"/>
        </w:rPr>
        <w:t xml:space="preserve">Díky změně legislativy mohou jít ceny pojištění významně dolů. </w:t>
      </w:r>
      <w:r w:rsidR="004454D7">
        <w:rPr>
          <w:rFonts w:cstheme="minorHAnsi"/>
          <w:i/>
          <w:iCs/>
          <w:bdr w:val="none" w:sz="0" w:space="0" w:color="auto" w:frame="1"/>
        </w:rPr>
        <w:t xml:space="preserve">V souvislosti </w:t>
      </w:r>
      <w:r w:rsidR="00B25C15">
        <w:rPr>
          <w:rFonts w:cstheme="minorHAnsi"/>
          <w:i/>
          <w:iCs/>
          <w:bdr w:val="none" w:sz="0" w:space="0" w:color="auto" w:frame="1"/>
        </w:rPr>
        <w:t>s těmito změnami</w:t>
      </w:r>
      <w:r w:rsidRPr="008E32FE">
        <w:rPr>
          <w:rFonts w:cstheme="minorHAnsi"/>
          <w:i/>
          <w:iCs/>
          <w:bdr w:val="none" w:sz="0" w:space="0" w:color="auto" w:frame="1"/>
        </w:rPr>
        <w:t xml:space="preserve"> js</w:t>
      </w:r>
      <w:r w:rsidR="004454D7">
        <w:rPr>
          <w:rFonts w:cstheme="minorHAnsi"/>
          <w:i/>
          <w:iCs/>
          <w:bdr w:val="none" w:sz="0" w:space="0" w:color="auto" w:frame="1"/>
        </w:rPr>
        <w:t xml:space="preserve">me se rozhodli začít klientům poskytovat </w:t>
      </w:r>
      <w:r w:rsidR="00B25C15">
        <w:rPr>
          <w:rFonts w:cstheme="minorHAnsi"/>
          <w:i/>
          <w:iCs/>
          <w:bdr w:val="none" w:sz="0" w:space="0" w:color="auto" w:frame="1"/>
        </w:rPr>
        <w:t xml:space="preserve">kompletní </w:t>
      </w:r>
      <w:r w:rsidR="004454D7">
        <w:rPr>
          <w:rFonts w:cstheme="minorHAnsi"/>
          <w:i/>
          <w:iCs/>
          <w:bdr w:val="none" w:sz="0" w:space="0" w:color="auto" w:frame="1"/>
        </w:rPr>
        <w:t>služby</w:t>
      </w:r>
      <w:r w:rsidR="0062185A">
        <w:rPr>
          <w:rFonts w:cstheme="minorHAnsi"/>
          <w:i/>
          <w:iCs/>
          <w:bdr w:val="none" w:sz="0" w:space="0" w:color="auto" w:frame="1"/>
        </w:rPr>
        <w:t xml:space="preserve">, nikoliv pouze poradenství </w:t>
      </w:r>
      <w:r w:rsidR="0097265D">
        <w:rPr>
          <w:rFonts w:cstheme="minorHAnsi"/>
          <w:i/>
          <w:iCs/>
          <w:bdr w:val="none" w:sz="0" w:space="0" w:color="auto" w:frame="1"/>
        </w:rPr>
        <w:t>týkající se</w:t>
      </w:r>
      <w:r w:rsidR="0062185A">
        <w:rPr>
          <w:rFonts w:cstheme="minorHAnsi"/>
          <w:i/>
          <w:iCs/>
          <w:bdr w:val="none" w:sz="0" w:space="0" w:color="auto" w:frame="1"/>
        </w:rPr>
        <w:t xml:space="preserve"> zdravotního pojištění</w:t>
      </w:r>
      <w:r w:rsidR="003F149B">
        <w:rPr>
          <w:rFonts w:cstheme="minorHAnsi"/>
          <w:i/>
          <w:iCs/>
          <w:bdr w:val="none" w:sz="0" w:space="0" w:color="auto" w:frame="1"/>
        </w:rPr>
        <w:t>, a to</w:t>
      </w:r>
      <w:r w:rsidR="004454D7">
        <w:rPr>
          <w:rFonts w:cstheme="minorHAnsi"/>
          <w:i/>
          <w:iCs/>
          <w:bdr w:val="none" w:sz="0" w:space="0" w:color="auto" w:frame="1"/>
        </w:rPr>
        <w:t xml:space="preserve"> přímo v jejich rodném jazyce</w:t>
      </w:r>
      <w:r w:rsidR="00104282">
        <w:rPr>
          <w:rFonts w:cstheme="minorHAnsi"/>
          <w:i/>
          <w:iCs/>
          <w:bdr w:val="none" w:sz="0" w:space="0" w:color="auto" w:frame="1"/>
        </w:rPr>
        <w:t>,</w:t>
      </w:r>
      <w:r w:rsidR="00B25C15">
        <w:rPr>
          <w:rFonts w:cstheme="minorHAnsi"/>
          <w:i/>
          <w:iCs/>
          <w:bdr w:val="none" w:sz="0" w:space="0" w:color="auto" w:frame="1"/>
        </w:rPr>
        <w:t>“</w:t>
      </w:r>
      <w:r w:rsidR="00104282">
        <w:rPr>
          <w:rFonts w:cstheme="minorHAnsi"/>
          <w:bdr w:val="none" w:sz="0" w:space="0" w:color="auto" w:frame="1"/>
        </w:rPr>
        <w:t xml:space="preserve"> </w:t>
      </w:r>
      <w:r w:rsidR="000E7719">
        <w:rPr>
          <w:rFonts w:cstheme="minorHAnsi"/>
          <w:bdr w:val="none" w:sz="0" w:space="0" w:color="auto" w:frame="1"/>
        </w:rPr>
        <w:t>uzavírá</w:t>
      </w:r>
      <w:r w:rsidR="00104282">
        <w:rPr>
          <w:rFonts w:cstheme="minorHAnsi"/>
          <w:bdr w:val="none" w:sz="0" w:space="0" w:color="auto" w:frame="1"/>
        </w:rPr>
        <w:t xml:space="preserve"> Jakub Ryba.</w:t>
      </w:r>
    </w:p>
    <w:p w14:paraId="1C540274" w14:textId="33E3DD9F" w:rsidR="002C2880" w:rsidRPr="0043494D" w:rsidRDefault="00000000" w:rsidP="00B977E2">
      <w:pPr>
        <w:shd w:val="clear" w:color="auto" w:fill="FFFFFF"/>
        <w:textAlignment w:val="baseline"/>
        <w:rPr>
          <w:rFonts w:cstheme="minorHAnsi"/>
          <w:color w:val="C45911" w:themeColor="accent2" w:themeShade="BF"/>
          <w:bdr w:val="none" w:sz="0" w:space="0" w:color="auto" w:frame="1"/>
        </w:rPr>
      </w:pPr>
      <w:hyperlink r:id="rId11" w:history="1">
        <w:r w:rsidR="0043494D">
          <w:rPr>
            <w:rStyle w:val="Hypertextovodkaz"/>
            <w:rFonts w:cstheme="minorHAnsi"/>
            <w:color w:val="C45911" w:themeColor="accent2" w:themeShade="BF"/>
            <w:bdr w:val="none" w:sz="0" w:space="0" w:color="auto" w:frame="1"/>
          </w:rPr>
          <w:t>v</w:t>
        </w:r>
        <w:r w:rsidR="00E44595" w:rsidRPr="0043494D">
          <w:rPr>
            <w:rStyle w:val="Hypertextovodkaz"/>
            <w:rFonts w:cstheme="minorHAnsi"/>
            <w:color w:val="C45911" w:themeColor="accent2" w:themeShade="BF"/>
            <w:bdr w:val="none" w:sz="0" w:space="0" w:color="auto" w:frame="1"/>
          </w:rPr>
          <w:t>ietnamština</w:t>
        </w:r>
      </w:hyperlink>
      <w:r w:rsidR="00E44595" w:rsidRPr="0043494D">
        <w:rPr>
          <w:rFonts w:cstheme="minorHAnsi"/>
          <w:color w:val="C45911" w:themeColor="accent2" w:themeShade="BF"/>
          <w:bdr w:val="none" w:sz="0" w:space="0" w:color="auto" w:frame="1"/>
        </w:rPr>
        <w:tab/>
      </w:r>
      <w:r w:rsidR="00E44595" w:rsidRPr="0043494D">
        <w:rPr>
          <w:rFonts w:cstheme="minorHAnsi"/>
          <w:color w:val="C45911" w:themeColor="accent2" w:themeShade="BF"/>
          <w:bdr w:val="none" w:sz="0" w:space="0" w:color="auto" w:frame="1"/>
        </w:rPr>
        <w:tab/>
      </w:r>
      <w:r w:rsidR="00E44595" w:rsidRPr="0043494D">
        <w:rPr>
          <w:rFonts w:cstheme="minorHAnsi"/>
          <w:color w:val="C45911" w:themeColor="accent2" w:themeShade="BF"/>
          <w:bdr w:val="none" w:sz="0" w:space="0" w:color="auto" w:frame="1"/>
        </w:rPr>
        <w:tab/>
      </w:r>
      <w:r w:rsidR="00951F62" w:rsidRPr="0043494D">
        <w:rPr>
          <w:rFonts w:cstheme="minorHAnsi"/>
          <w:color w:val="C45911" w:themeColor="accent2" w:themeShade="BF"/>
          <w:bdr w:val="none" w:sz="0" w:space="0" w:color="auto" w:frame="1"/>
        </w:rPr>
        <w:tab/>
      </w:r>
      <w:hyperlink r:id="rId12" w:history="1">
        <w:r w:rsidR="0043494D">
          <w:rPr>
            <w:rStyle w:val="Hypertextovodkaz"/>
            <w:rFonts w:cstheme="minorHAnsi"/>
            <w:color w:val="C45911" w:themeColor="accent2" w:themeShade="BF"/>
            <w:bdr w:val="none" w:sz="0" w:space="0" w:color="auto" w:frame="1"/>
          </w:rPr>
          <w:t>u</w:t>
        </w:r>
        <w:r w:rsidR="00E44595" w:rsidRPr="0043494D">
          <w:rPr>
            <w:rStyle w:val="Hypertextovodkaz"/>
            <w:rFonts w:cstheme="minorHAnsi"/>
            <w:color w:val="C45911" w:themeColor="accent2" w:themeShade="BF"/>
            <w:bdr w:val="none" w:sz="0" w:space="0" w:color="auto" w:frame="1"/>
          </w:rPr>
          <w:t>krajinština</w:t>
        </w:r>
      </w:hyperlink>
      <w:r w:rsidR="00951F62" w:rsidRPr="0043494D">
        <w:rPr>
          <w:rFonts w:cstheme="minorHAnsi"/>
          <w:color w:val="C45911" w:themeColor="accent2" w:themeShade="BF"/>
          <w:bdr w:val="none" w:sz="0" w:space="0" w:color="auto" w:frame="1"/>
        </w:rPr>
        <w:tab/>
      </w:r>
      <w:r w:rsidR="00E44595" w:rsidRPr="0043494D">
        <w:rPr>
          <w:rFonts w:cstheme="minorHAnsi"/>
          <w:color w:val="C45911" w:themeColor="accent2" w:themeShade="BF"/>
          <w:bdr w:val="none" w:sz="0" w:space="0" w:color="auto" w:frame="1"/>
        </w:rPr>
        <w:tab/>
      </w:r>
      <w:r w:rsidR="00E44595" w:rsidRPr="0043494D">
        <w:rPr>
          <w:rFonts w:cstheme="minorHAnsi"/>
          <w:color w:val="C45911" w:themeColor="accent2" w:themeShade="BF"/>
          <w:bdr w:val="none" w:sz="0" w:space="0" w:color="auto" w:frame="1"/>
        </w:rPr>
        <w:tab/>
      </w:r>
      <w:r w:rsidR="00951F62" w:rsidRPr="0043494D">
        <w:rPr>
          <w:rFonts w:cstheme="minorHAnsi"/>
          <w:color w:val="C45911" w:themeColor="accent2" w:themeShade="BF"/>
          <w:bdr w:val="none" w:sz="0" w:space="0" w:color="auto" w:frame="1"/>
        </w:rPr>
        <w:tab/>
      </w:r>
      <w:r w:rsidR="00951F62" w:rsidRPr="0043494D">
        <w:rPr>
          <w:rFonts w:cstheme="minorHAnsi"/>
          <w:color w:val="C45911" w:themeColor="accent2" w:themeShade="BF"/>
          <w:bdr w:val="none" w:sz="0" w:space="0" w:color="auto" w:frame="1"/>
        </w:rPr>
        <w:tab/>
      </w:r>
      <w:hyperlink r:id="rId13" w:history="1">
        <w:r w:rsidR="0043494D">
          <w:rPr>
            <w:rStyle w:val="Hypertextovodkaz"/>
            <w:rFonts w:cstheme="minorHAnsi"/>
            <w:color w:val="C45911" w:themeColor="accent2" w:themeShade="BF"/>
            <w:bdr w:val="none" w:sz="0" w:space="0" w:color="auto" w:frame="1"/>
          </w:rPr>
          <w:t>a</w:t>
        </w:r>
        <w:r w:rsidR="00E44595" w:rsidRPr="0043494D">
          <w:rPr>
            <w:rStyle w:val="Hypertextovodkaz"/>
            <w:rFonts w:cstheme="minorHAnsi"/>
            <w:color w:val="C45911" w:themeColor="accent2" w:themeShade="BF"/>
            <w:bdr w:val="none" w:sz="0" w:space="0" w:color="auto" w:frame="1"/>
          </w:rPr>
          <w:t>ngličtina</w:t>
        </w:r>
      </w:hyperlink>
    </w:p>
    <w:p w14:paraId="57CEC546" w14:textId="600B6CA4" w:rsidR="00712072" w:rsidRPr="00C00401" w:rsidRDefault="00712072" w:rsidP="00C00401">
      <w:pPr>
        <w:rPr>
          <w:i/>
          <w:iCs/>
          <w:sz w:val="20"/>
          <w:szCs w:val="20"/>
        </w:rPr>
      </w:pPr>
      <w:r w:rsidRPr="00C00401">
        <w:rPr>
          <w:i/>
          <w:iCs/>
          <w:sz w:val="20"/>
          <w:szCs w:val="20"/>
        </w:rPr>
        <w:t>O společnosti FinGO:</w:t>
      </w:r>
    </w:p>
    <w:p w14:paraId="3272E8CB" w14:textId="77777777" w:rsidR="00712072" w:rsidRPr="00C00401" w:rsidRDefault="00712072" w:rsidP="00C00401">
      <w:pPr>
        <w:rPr>
          <w:i/>
          <w:iCs/>
          <w:sz w:val="20"/>
          <w:szCs w:val="20"/>
        </w:rPr>
      </w:pPr>
      <w:r w:rsidRPr="00C00401">
        <w:rPr>
          <w:i/>
          <w:iCs/>
          <w:sz w:val="20"/>
          <w:szCs w:val="20"/>
        </w:rPr>
        <w:t>Digitální finančně-poradenská společnost FinGO.cz začala v České republice působit v roce 2021 s cílem přinést makléřům i klientům pohodlí, férovost a díky digitálním technologiím také příležitost, jak oslovit nové klienty. V současnosti má společnost přes 580 vázaných zástupců, kteří působí po celé České republice. V roce 2022 patřila k nejrychleji rostoucím makléřským společnostem, přičemž v oblasti úvěrů rostla nejrychleji ze všech.  Významný podíl produkce FinGO.cz pochází z online příležitostí, které společnost sama vytváří pro své vázané zástupce.</w:t>
      </w:r>
    </w:p>
    <w:p w14:paraId="6FEFC148" w14:textId="07B63147" w:rsidR="00B5710F" w:rsidRDefault="00BA5FCA" w:rsidP="00C00401">
      <w:pPr>
        <w:rPr>
          <w:i/>
          <w:iCs/>
          <w:sz w:val="20"/>
          <w:szCs w:val="20"/>
        </w:rPr>
      </w:pPr>
      <w:r w:rsidRPr="007774BA">
        <w:rPr>
          <w:noProof/>
        </w:rPr>
        <w:drawing>
          <wp:anchor distT="0" distB="0" distL="114300" distR="114300" simplePos="0" relativeHeight="251665408" behindDoc="0" locked="0" layoutInCell="1" allowOverlap="1" wp14:anchorId="5942909A" wp14:editId="548C6499">
            <wp:simplePos x="0" y="0"/>
            <wp:positionH relativeFrom="margin">
              <wp:posOffset>5312410</wp:posOffset>
            </wp:positionH>
            <wp:positionV relativeFrom="paragraph">
              <wp:posOffset>1303020</wp:posOffset>
            </wp:positionV>
            <wp:extent cx="572135" cy="431800"/>
            <wp:effectExtent l="0" t="0" r="0" b="6350"/>
            <wp:wrapSquare wrapText="bothSides"/>
            <wp:docPr id="1430303569" name="Obrázek 4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0303569" name="Obrázek 4">
                      <a:hlinkClick r:id="rId14"/>
                    </pic:cNvPr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13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774BA">
        <w:rPr>
          <w:noProof/>
        </w:rPr>
        <w:drawing>
          <wp:anchor distT="0" distB="0" distL="114300" distR="114300" simplePos="0" relativeHeight="251663360" behindDoc="0" locked="0" layoutInCell="1" allowOverlap="1" wp14:anchorId="53045D19" wp14:editId="717779C1">
            <wp:simplePos x="0" y="0"/>
            <wp:positionH relativeFrom="column">
              <wp:posOffset>4767580</wp:posOffset>
            </wp:positionH>
            <wp:positionV relativeFrom="paragraph">
              <wp:posOffset>1303020</wp:posOffset>
            </wp:positionV>
            <wp:extent cx="467995" cy="431800"/>
            <wp:effectExtent l="0" t="0" r="8255" b="6350"/>
            <wp:wrapSquare wrapText="bothSides"/>
            <wp:docPr id="415049230" name="Obrázek 5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049230" name="Obrázek 5">
                      <a:hlinkClick r:id="rId16"/>
                    </pic:cNvPr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99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774BA">
        <w:rPr>
          <w:noProof/>
        </w:rPr>
        <w:drawing>
          <wp:anchor distT="0" distB="0" distL="114300" distR="114300" simplePos="0" relativeHeight="251661312" behindDoc="0" locked="0" layoutInCell="1" allowOverlap="1" wp14:anchorId="334490BB" wp14:editId="64A616FE">
            <wp:simplePos x="0" y="0"/>
            <wp:positionH relativeFrom="margin">
              <wp:posOffset>4072255</wp:posOffset>
            </wp:positionH>
            <wp:positionV relativeFrom="paragraph">
              <wp:posOffset>1303020</wp:posOffset>
            </wp:positionV>
            <wp:extent cx="845820" cy="431800"/>
            <wp:effectExtent l="0" t="0" r="0" b="6350"/>
            <wp:wrapSquare wrapText="bothSides"/>
            <wp:docPr id="1399757103" name="Obrázek 6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9757103" name="Obrázek 6">
                      <a:hlinkClick r:id="rId18"/>
                    </pic:cNvPr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582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774BA">
        <w:rPr>
          <w:noProof/>
        </w:rPr>
        <w:drawing>
          <wp:anchor distT="0" distB="0" distL="114300" distR="114300" simplePos="0" relativeHeight="251659264" behindDoc="0" locked="0" layoutInCell="1" allowOverlap="1" wp14:anchorId="5BD6DE5E" wp14:editId="595DB4F6">
            <wp:simplePos x="0" y="0"/>
            <wp:positionH relativeFrom="margin">
              <wp:posOffset>3719830</wp:posOffset>
            </wp:positionH>
            <wp:positionV relativeFrom="paragraph">
              <wp:posOffset>1303020</wp:posOffset>
            </wp:positionV>
            <wp:extent cx="460375" cy="431800"/>
            <wp:effectExtent l="0" t="0" r="0" b="6350"/>
            <wp:wrapSquare wrapText="bothSides"/>
            <wp:docPr id="2096601148" name="Obrázek 7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601148" name="Obrázek 7">
                      <a:hlinkClick r:id="rId20"/>
                    </pic:cNvPr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3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2072" w:rsidRPr="00C00401">
        <w:rPr>
          <w:i/>
          <w:iCs/>
          <w:sz w:val="20"/>
          <w:szCs w:val="20"/>
        </w:rPr>
        <w:t>Společnost FinGO je součástí lokální investiční skupiny InTeFi Capital podnikatele a investora Lukáše Nováka. Skupina vlastní a řídí české a slovenské společnosti z oblastí informačních technologií, financí, a real estate developmentu. Podíl vlastní například v technologické skupině BiQ Group, která vytváří komplexní a udržitelné IT projekty s budoucností. Společnost FinGO.sk byla založena před pěti lety a stala se jednou z nejrychleji rostoucích společností ve svém oboru na Slovensku. Více než 1100 odborníků působí ve všech 79 okresech Slovenska a stará se o téměř 110 000 spokojených klientů.</w:t>
      </w:r>
    </w:p>
    <w:p w14:paraId="55BB2639" w14:textId="26CF2428" w:rsidR="0096059C" w:rsidRPr="00BA0D1B" w:rsidRDefault="00B5710F" w:rsidP="00C00401">
      <w:pPr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br w:type="column"/>
      </w:r>
      <w:r>
        <w:rPr>
          <w:i/>
          <w:iCs/>
          <w:noProof/>
          <w:sz w:val="20"/>
          <w:szCs w:val="20"/>
        </w:rPr>
        <w:lastRenderedPageBreak/>
        <w:drawing>
          <wp:anchor distT="0" distB="0" distL="114300" distR="114300" simplePos="0" relativeHeight="251667456" behindDoc="0" locked="0" layoutInCell="1" allowOverlap="1" wp14:anchorId="1F446BB0" wp14:editId="10E220A5">
            <wp:simplePos x="0" y="0"/>
            <wp:positionH relativeFrom="margin">
              <wp:align>right</wp:align>
            </wp:positionH>
            <wp:positionV relativeFrom="paragraph">
              <wp:posOffset>2834005</wp:posOffset>
            </wp:positionV>
            <wp:extent cx="5760720" cy="3199765"/>
            <wp:effectExtent l="0" t="0" r="0" b="635"/>
            <wp:wrapSquare wrapText="bothSides"/>
            <wp:docPr id="110436585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36585" name="Obrázek 110436585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99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iCs/>
          <w:noProof/>
          <w:sz w:val="20"/>
          <w:szCs w:val="20"/>
        </w:rPr>
        <w:drawing>
          <wp:anchor distT="0" distB="0" distL="114300" distR="114300" simplePos="0" relativeHeight="251668480" behindDoc="0" locked="0" layoutInCell="1" allowOverlap="1" wp14:anchorId="683432D5" wp14:editId="410FA963">
            <wp:simplePos x="0" y="0"/>
            <wp:positionH relativeFrom="margin">
              <wp:align>right</wp:align>
            </wp:positionH>
            <wp:positionV relativeFrom="paragraph">
              <wp:posOffset>6101080</wp:posOffset>
            </wp:positionV>
            <wp:extent cx="5760720" cy="2788285"/>
            <wp:effectExtent l="0" t="0" r="0" b="0"/>
            <wp:wrapSquare wrapText="bothSides"/>
            <wp:docPr id="44697150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971503" name="Obrázek 446971503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88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iCs/>
          <w:noProof/>
          <w:sz w:val="20"/>
          <w:szCs w:val="20"/>
        </w:rPr>
        <w:drawing>
          <wp:anchor distT="0" distB="0" distL="114300" distR="114300" simplePos="0" relativeHeight="251666432" behindDoc="0" locked="0" layoutInCell="1" allowOverlap="1" wp14:anchorId="558C44E3" wp14:editId="48A6C63B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760720" cy="3051810"/>
            <wp:effectExtent l="0" t="0" r="0" b="0"/>
            <wp:wrapSquare wrapText="bothSides"/>
            <wp:docPr id="40984937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49372" name="Obrázek 409849372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51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6059C" w:rsidRPr="00BA0D1B">
      <w:headerReference w:type="default" r:id="rId25"/>
      <w:footerReference w:type="default" r:id="rId2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D22CAB" w14:textId="77777777" w:rsidR="0076459D" w:rsidRDefault="0076459D" w:rsidP="00C00401">
      <w:r>
        <w:separator/>
      </w:r>
    </w:p>
  </w:endnote>
  <w:endnote w:type="continuationSeparator" w:id="0">
    <w:p w14:paraId="24311006" w14:textId="77777777" w:rsidR="0076459D" w:rsidRDefault="0076459D" w:rsidP="00C004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Noto Sans Symbols">
    <w:charset w:val="00"/>
    <w:family w:val="auto"/>
    <w:pitch w:val="default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7E791658" w14:paraId="7B7E4F7F" w14:textId="77777777" w:rsidTr="7E791658">
      <w:trPr>
        <w:trHeight w:val="300"/>
      </w:trPr>
      <w:tc>
        <w:tcPr>
          <w:tcW w:w="3020" w:type="dxa"/>
        </w:tcPr>
        <w:p w14:paraId="15343DB0" w14:textId="77777777" w:rsidR="7E791658" w:rsidRDefault="7E791658" w:rsidP="00C00401">
          <w:pPr>
            <w:pStyle w:val="Zhlav"/>
          </w:pPr>
        </w:p>
      </w:tc>
      <w:tc>
        <w:tcPr>
          <w:tcW w:w="3020" w:type="dxa"/>
        </w:tcPr>
        <w:p w14:paraId="102F4D46" w14:textId="77777777" w:rsidR="7E791658" w:rsidRDefault="7E791658" w:rsidP="00C00401">
          <w:pPr>
            <w:pStyle w:val="Zhlav"/>
          </w:pPr>
        </w:p>
      </w:tc>
      <w:tc>
        <w:tcPr>
          <w:tcW w:w="3020" w:type="dxa"/>
        </w:tcPr>
        <w:p w14:paraId="01B44316" w14:textId="77777777" w:rsidR="7E791658" w:rsidRDefault="7E791658" w:rsidP="00C00401">
          <w:pPr>
            <w:pStyle w:val="Zhlav"/>
          </w:pPr>
        </w:p>
      </w:tc>
    </w:tr>
  </w:tbl>
  <w:p w14:paraId="37BCB74C" w14:textId="77777777" w:rsidR="7E791658" w:rsidRDefault="7E791658" w:rsidP="00C00401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935C4C" w14:textId="77777777" w:rsidR="0076459D" w:rsidRDefault="0076459D" w:rsidP="00C00401">
      <w:r>
        <w:separator/>
      </w:r>
    </w:p>
  </w:footnote>
  <w:footnote w:type="continuationSeparator" w:id="0">
    <w:p w14:paraId="5292D928" w14:textId="77777777" w:rsidR="0076459D" w:rsidRDefault="0076459D" w:rsidP="00C004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B4CC11" w14:textId="77777777" w:rsidR="009B404E" w:rsidRPr="00C00401" w:rsidRDefault="009B404E" w:rsidP="00C00401">
    <w:pPr>
      <w:pStyle w:val="Zahlavi"/>
    </w:pPr>
    <w:r w:rsidRPr="00C00401">
      <w:drawing>
        <wp:anchor distT="0" distB="0" distL="114300" distR="114300" simplePos="0" relativeHeight="251658240" behindDoc="0" locked="0" layoutInCell="1" allowOverlap="1" wp14:anchorId="6845EDC8" wp14:editId="5DC0020C">
          <wp:simplePos x="0" y="0"/>
          <wp:positionH relativeFrom="column">
            <wp:posOffset>4310380</wp:posOffset>
          </wp:positionH>
          <wp:positionV relativeFrom="paragraph">
            <wp:posOffset>-325755</wp:posOffset>
          </wp:positionV>
          <wp:extent cx="1895475" cy="768985"/>
          <wp:effectExtent l="0" t="0" r="9525" b="0"/>
          <wp:wrapSquare wrapText="bothSides"/>
          <wp:docPr id="399986389" name="Grafický objekt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9986389" name="Grafický objekt 39998638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95475" cy="7689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3D056159" w14:textId="77777777" w:rsidR="009B404E" w:rsidRDefault="009B404E" w:rsidP="00C00401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E36BA8"/>
    <w:multiLevelType w:val="hybridMultilevel"/>
    <w:tmpl w:val="BAEEE11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A21946"/>
    <w:multiLevelType w:val="hybridMultilevel"/>
    <w:tmpl w:val="FC2CD8E0"/>
    <w:lvl w:ilvl="0" w:tplc="5FC441F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3321472"/>
    <w:multiLevelType w:val="multilevel"/>
    <w:tmpl w:val="1E2854C2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972757161">
    <w:abstractNumId w:val="2"/>
  </w:num>
  <w:num w:numId="2" w16cid:durableId="701903472">
    <w:abstractNumId w:val="1"/>
  </w:num>
  <w:num w:numId="3" w16cid:durableId="16831210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6196"/>
    <w:rsid w:val="000073D8"/>
    <w:rsid w:val="00010B20"/>
    <w:rsid w:val="000460C4"/>
    <w:rsid w:val="00052C56"/>
    <w:rsid w:val="00060AAC"/>
    <w:rsid w:val="00065953"/>
    <w:rsid w:val="0007127E"/>
    <w:rsid w:val="000733CB"/>
    <w:rsid w:val="00073C2D"/>
    <w:rsid w:val="000841E0"/>
    <w:rsid w:val="000962CF"/>
    <w:rsid w:val="0009673D"/>
    <w:rsid w:val="000D415B"/>
    <w:rsid w:val="000D46C6"/>
    <w:rsid w:val="000D7A1D"/>
    <w:rsid w:val="000E0D1B"/>
    <w:rsid w:val="000E7719"/>
    <w:rsid w:val="00104282"/>
    <w:rsid w:val="00112643"/>
    <w:rsid w:val="00114A22"/>
    <w:rsid w:val="00117323"/>
    <w:rsid w:val="00136991"/>
    <w:rsid w:val="00145A00"/>
    <w:rsid w:val="00147D91"/>
    <w:rsid w:val="00155502"/>
    <w:rsid w:val="00160E3C"/>
    <w:rsid w:val="001653DF"/>
    <w:rsid w:val="001726F3"/>
    <w:rsid w:val="001A21A3"/>
    <w:rsid w:val="001B4EA0"/>
    <w:rsid w:val="001C1F70"/>
    <w:rsid w:val="001D588D"/>
    <w:rsid w:val="001D7147"/>
    <w:rsid w:val="001E3620"/>
    <w:rsid w:val="001E6AB9"/>
    <w:rsid w:val="001F267D"/>
    <w:rsid w:val="001F6FA0"/>
    <w:rsid w:val="002049BE"/>
    <w:rsid w:val="00204ED4"/>
    <w:rsid w:val="00217E22"/>
    <w:rsid w:val="00221401"/>
    <w:rsid w:val="00223073"/>
    <w:rsid w:val="00231DFA"/>
    <w:rsid w:val="00233E02"/>
    <w:rsid w:val="00245AAA"/>
    <w:rsid w:val="00287DF5"/>
    <w:rsid w:val="00297D4F"/>
    <w:rsid w:val="002A62CB"/>
    <w:rsid w:val="002C2880"/>
    <w:rsid w:val="002F5FAF"/>
    <w:rsid w:val="0031565A"/>
    <w:rsid w:val="003760BD"/>
    <w:rsid w:val="00395B8C"/>
    <w:rsid w:val="003A211A"/>
    <w:rsid w:val="003A5561"/>
    <w:rsid w:val="003B238C"/>
    <w:rsid w:val="003B23D1"/>
    <w:rsid w:val="003B4E3B"/>
    <w:rsid w:val="003B5B59"/>
    <w:rsid w:val="003C0BE0"/>
    <w:rsid w:val="003D0543"/>
    <w:rsid w:val="003E038A"/>
    <w:rsid w:val="003E5D6E"/>
    <w:rsid w:val="003F149B"/>
    <w:rsid w:val="003F20AC"/>
    <w:rsid w:val="0043494D"/>
    <w:rsid w:val="004454D7"/>
    <w:rsid w:val="00465D61"/>
    <w:rsid w:val="00466237"/>
    <w:rsid w:val="004741F4"/>
    <w:rsid w:val="00482897"/>
    <w:rsid w:val="004866AD"/>
    <w:rsid w:val="004907BA"/>
    <w:rsid w:val="005002F0"/>
    <w:rsid w:val="00531EE5"/>
    <w:rsid w:val="00542979"/>
    <w:rsid w:val="00583C0E"/>
    <w:rsid w:val="005970E4"/>
    <w:rsid w:val="005A3AF4"/>
    <w:rsid w:val="005A6386"/>
    <w:rsid w:val="005B2544"/>
    <w:rsid w:val="005D0859"/>
    <w:rsid w:val="005D5F6D"/>
    <w:rsid w:val="005E2C7A"/>
    <w:rsid w:val="00611A6F"/>
    <w:rsid w:val="00613BD3"/>
    <w:rsid w:val="0062185A"/>
    <w:rsid w:val="00624360"/>
    <w:rsid w:val="00633335"/>
    <w:rsid w:val="0063455D"/>
    <w:rsid w:val="00644548"/>
    <w:rsid w:val="00671152"/>
    <w:rsid w:val="00672834"/>
    <w:rsid w:val="006A1252"/>
    <w:rsid w:val="006A1663"/>
    <w:rsid w:val="006A6E08"/>
    <w:rsid w:val="006B3147"/>
    <w:rsid w:val="006C0694"/>
    <w:rsid w:val="006C1AC4"/>
    <w:rsid w:val="00712072"/>
    <w:rsid w:val="007570DA"/>
    <w:rsid w:val="0076459D"/>
    <w:rsid w:val="00775798"/>
    <w:rsid w:val="007774BA"/>
    <w:rsid w:val="00780F17"/>
    <w:rsid w:val="00792601"/>
    <w:rsid w:val="0079453F"/>
    <w:rsid w:val="0079C103"/>
    <w:rsid w:val="007A0EAA"/>
    <w:rsid w:val="007A5EA9"/>
    <w:rsid w:val="007B0348"/>
    <w:rsid w:val="007B0B03"/>
    <w:rsid w:val="007C60B9"/>
    <w:rsid w:val="007D5A5E"/>
    <w:rsid w:val="007D7647"/>
    <w:rsid w:val="007F4550"/>
    <w:rsid w:val="007F7322"/>
    <w:rsid w:val="00803EB2"/>
    <w:rsid w:val="008118A6"/>
    <w:rsid w:val="00832E12"/>
    <w:rsid w:val="008435B7"/>
    <w:rsid w:val="00862BAD"/>
    <w:rsid w:val="00863DB8"/>
    <w:rsid w:val="008769C2"/>
    <w:rsid w:val="00886361"/>
    <w:rsid w:val="00896196"/>
    <w:rsid w:val="0089657F"/>
    <w:rsid w:val="008A6C2D"/>
    <w:rsid w:val="008B3101"/>
    <w:rsid w:val="008D333F"/>
    <w:rsid w:val="008D6DA3"/>
    <w:rsid w:val="008E32FE"/>
    <w:rsid w:val="008E4261"/>
    <w:rsid w:val="008F1B78"/>
    <w:rsid w:val="008F4BB2"/>
    <w:rsid w:val="008F7DD5"/>
    <w:rsid w:val="00900CC8"/>
    <w:rsid w:val="00902A0C"/>
    <w:rsid w:val="00912EE6"/>
    <w:rsid w:val="009142C6"/>
    <w:rsid w:val="00921DD5"/>
    <w:rsid w:val="00942094"/>
    <w:rsid w:val="00951F62"/>
    <w:rsid w:val="0096059C"/>
    <w:rsid w:val="009675DB"/>
    <w:rsid w:val="0097265D"/>
    <w:rsid w:val="009726B3"/>
    <w:rsid w:val="009A6856"/>
    <w:rsid w:val="009B404E"/>
    <w:rsid w:val="009B6497"/>
    <w:rsid w:val="009C33BB"/>
    <w:rsid w:val="009C582A"/>
    <w:rsid w:val="009D624F"/>
    <w:rsid w:val="009E0B66"/>
    <w:rsid w:val="00A12266"/>
    <w:rsid w:val="00A25E47"/>
    <w:rsid w:val="00A647F1"/>
    <w:rsid w:val="00A66F03"/>
    <w:rsid w:val="00A7125E"/>
    <w:rsid w:val="00A721A4"/>
    <w:rsid w:val="00AC7B69"/>
    <w:rsid w:val="00AF7D19"/>
    <w:rsid w:val="00B07FD3"/>
    <w:rsid w:val="00B1126A"/>
    <w:rsid w:val="00B13DE2"/>
    <w:rsid w:val="00B21DC7"/>
    <w:rsid w:val="00B25A8E"/>
    <w:rsid w:val="00B25C15"/>
    <w:rsid w:val="00B33F2B"/>
    <w:rsid w:val="00B40B14"/>
    <w:rsid w:val="00B417EB"/>
    <w:rsid w:val="00B47331"/>
    <w:rsid w:val="00B5710F"/>
    <w:rsid w:val="00B6269F"/>
    <w:rsid w:val="00B75A21"/>
    <w:rsid w:val="00B9390E"/>
    <w:rsid w:val="00B94402"/>
    <w:rsid w:val="00B977E2"/>
    <w:rsid w:val="00BA0D1B"/>
    <w:rsid w:val="00BA5FCA"/>
    <w:rsid w:val="00BB4CBA"/>
    <w:rsid w:val="00BD6060"/>
    <w:rsid w:val="00C00401"/>
    <w:rsid w:val="00C10D7B"/>
    <w:rsid w:val="00C15162"/>
    <w:rsid w:val="00C3652F"/>
    <w:rsid w:val="00C5060F"/>
    <w:rsid w:val="00C52D76"/>
    <w:rsid w:val="00C72065"/>
    <w:rsid w:val="00C97907"/>
    <w:rsid w:val="00CA2DF4"/>
    <w:rsid w:val="00CA58D1"/>
    <w:rsid w:val="00CA679E"/>
    <w:rsid w:val="00CD7CB4"/>
    <w:rsid w:val="00CE49F8"/>
    <w:rsid w:val="00CF09EA"/>
    <w:rsid w:val="00D000F7"/>
    <w:rsid w:val="00D0331D"/>
    <w:rsid w:val="00D20C22"/>
    <w:rsid w:val="00D525EB"/>
    <w:rsid w:val="00D73160"/>
    <w:rsid w:val="00D742F3"/>
    <w:rsid w:val="00D773A8"/>
    <w:rsid w:val="00DA6895"/>
    <w:rsid w:val="00DA6C50"/>
    <w:rsid w:val="00DD14F7"/>
    <w:rsid w:val="00DF2E9C"/>
    <w:rsid w:val="00DF51F0"/>
    <w:rsid w:val="00E0493D"/>
    <w:rsid w:val="00E07AB6"/>
    <w:rsid w:val="00E1263A"/>
    <w:rsid w:val="00E21E20"/>
    <w:rsid w:val="00E37F04"/>
    <w:rsid w:val="00E42C22"/>
    <w:rsid w:val="00E44595"/>
    <w:rsid w:val="00E50585"/>
    <w:rsid w:val="00E71228"/>
    <w:rsid w:val="00E75A42"/>
    <w:rsid w:val="00EB106F"/>
    <w:rsid w:val="00EE60A2"/>
    <w:rsid w:val="00F13F91"/>
    <w:rsid w:val="00F17089"/>
    <w:rsid w:val="00F17816"/>
    <w:rsid w:val="00F32CCA"/>
    <w:rsid w:val="00F44CAB"/>
    <w:rsid w:val="00F47D7B"/>
    <w:rsid w:val="00F53CB5"/>
    <w:rsid w:val="00F643F8"/>
    <w:rsid w:val="00F76739"/>
    <w:rsid w:val="00F90A92"/>
    <w:rsid w:val="00FB2B67"/>
    <w:rsid w:val="00FB4350"/>
    <w:rsid w:val="00FD0B71"/>
    <w:rsid w:val="00FD1005"/>
    <w:rsid w:val="00FD3481"/>
    <w:rsid w:val="00FE09F8"/>
    <w:rsid w:val="00FE3E50"/>
    <w:rsid w:val="00FF299D"/>
    <w:rsid w:val="011533B8"/>
    <w:rsid w:val="0292A6C4"/>
    <w:rsid w:val="029DC66C"/>
    <w:rsid w:val="041D961F"/>
    <w:rsid w:val="042E7725"/>
    <w:rsid w:val="19FDC650"/>
    <w:rsid w:val="22632DE7"/>
    <w:rsid w:val="28E7E31B"/>
    <w:rsid w:val="2EE4291B"/>
    <w:rsid w:val="3EEE3085"/>
    <w:rsid w:val="4323EA48"/>
    <w:rsid w:val="4ACD1488"/>
    <w:rsid w:val="4DD12B92"/>
    <w:rsid w:val="5B5408C7"/>
    <w:rsid w:val="68D1F57C"/>
    <w:rsid w:val="6F388BE0"/>
    <w:rsid w:val="74F34B79"/>
    <w:rsid w:val="75A3F786"/>
    <w:rsid w:val="79D34523"/>
    <w:rsid w:val="7E7916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9ECB7AD"/>
  <w15:chartTrackingRefBased/>
  <w15:docId w15:val="{DCD5DF3D-EA73-4310-B694-56C96E98D9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00401"/>
    <w:pPr>
      <w:jc w:val="both"/>
    </w:pPr>
    <w:rPr>
      <w:rFonts w:ascii="Open Sans" w:hAnsi="Open Sans"/>
    </w:rPr>
  </w:style>
  <w:style w:type="paragraph" w:styleId="Nadpis1">
    <w:name w:val="heading 1"/>
    <w:basedOn w:val="Normln"/>
    <w:next w:val="Normln"/>
    <w:link w:val="Nadpis1Char"/>
    <w:uiPriority w:val="9"/>
    <w:qFormat/>
    <w:rsid w:val="00C00401"/>
    <w:pPr>
      <w:outlineLvl w:val="0"/>
    </w:pPr>
    <w:rPr>
      <w:b/>
      <w:bCs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9B40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B404E"/>
  </w:style>
  <w:style w:type="paragraph" w:styleId="Zpat">
    <w:name w:val="footer"/>
    <w:basedOn w:val="Normln"/>
    <w:link w:val="ZpatChar"/>
    <w:uiPriority w:val="99"/>
    <w:unhideWhenUsed/>
    <w:rsid w:val="009B40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B404E"/>
  </w:style>
  <w:style w:type="character" w:customStyle="1" w:styleId="Nadpis1Char">
    <w:name w:val="Nadpis 1 Char"/>
    <w:basedOn w:val="Standardnpsmoodstavce"/>
    <w:link w:val="Nadpis1"/>
    <w:uiPriority w:val="9"/>
    <w:rsid w:val="00C00401"/>
    <w:rPr>
      <w:rFonts w:ascii="Open Sans" w:hAnsi="Open Sans"/>
      <w:b/>
      <w:bCs/>
      <w:sz w:val="32"/>
      <w:szCs w:val="32"/>
    </w:rPr>
  </w:style>
  <w:style w:type="character" w:styleId="Hypertextovodkaz">
    <w:name w:val="Hyperlink"/>
    <w:basedOn w:val="Standardnpsmoodstavce"/>
    <w:uiPriority w:val="99"/>
    <w:unhideWhenUsed/>
    <w:rsid w:val="00AC7B69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AC7B69"/>
    <w:rPr>
      <w:color w:val="605E5C"/>
      <w:shd w:val="clear" w:color="auto" w:fill="E1DFDD"/>
    </w:rPr>
  </w:style>
  <w:style w:type="table" w:styleId="Mkatabulky">
    <w:name w:val="Table Grid"/>
    <w:basedOn w:val="Normlntabulka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rmlnweb">
    <w:name w:val="Normal (Web)"/>
    <w:basedOn w:val="Normln"/>
    <w:uiPriority w:val="99"/>
    <w:semiHidden/>
    <w:unhideWhenUsed/>
    <w:rsid w:val="00C004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  <w:style w:type="paragraph" w:customStyle="1" w:styleId="Perex">
    <w:name w:val="Perex"/>
    <w:basedOn w:val="Normln"/>
    <w:qFormat/>
    <w:rsid w:val="00C00401"/>
    <w:rPr>
      <w:b/>
      <w:bCs/>
    </w:rPr>
  </w:style>
  <w:style w:type="paragraph" w:customStyle="1" w:styleId="Boilerplate">
    <w:name w:val="Boiler plate"/>
    <w:basedOn w:val="Normln"/>
    <w:qFormat/>
    <w:rsid w:val="00C00401"/>
    <w:rPr>
      <w:i/>
      <w:iCs/>
      <w:sz w:val="20"/>
      <w:szCs w:val="20"/>
    </w:rPr>
  </w:style>
  <w:style w:type="paragraph" w:customStyle="1" w:styleId="Zahlavi">
    <w:name w:val="Zahlavi"/>
    <w:basedOn w:val="Zhlav"/>
    <w:qFormat/>
    <w:rsid w:val="00C00401"/>
    <w:rPr>
      <w:noProof/>
      <w:sz w:val="30"/>
      <w:szCs w:val="30"/>
    </w:rPr>
  </w:style>
  <w:style w:type="paragraph" w:customStyle="1" w:styleId="Citace">
    <w:name w:val="Citace"/>
    <w:basedOn w:val="Normln"/>
    <w:qFormat/>
    <w:rsid w:val="001E6AB9"/>
    <w:rPr>
      <w:i/>
      <w:iCs/>
    </w:rPr>
  </w:style>
  <w:style w:type="paragraph" w:styleId="Revize">
    <w:name w:val="Revision"/>
    <w:hidden/>
    <w:uiPriority w:val="99"/>
    <w:semiHidden/>
    <w:rsid w:val="00136991"/>
    <w:pPr>
      <w:spacing w:after="0" w:line="240" w:lineRule="auto"/>
    </w:pPr>
    <w:rPr>
      <w:rFonts w:ascii="Open Sans" w:hAnsi="Open Sans"/>
    </w:rPr>
  </w:style>
  <w:style w:type="character" w:styleId="Odkaznakoment">
    <w:name w:val="annotation reference"/>
    <w:basedOn w:val="Standardnpsmoodstavce"/>
    <w:uiPriority w:val="99"/>
    <w:semiHidden/>
    <w:unhideWhenUsed/>
    <w:rsid w:val="00FB2B67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FB2B67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FB2B67"/>
    <w:rPr>
      <w:rFonts w:ascii="Open Sans" w:hAnsi="Open Sans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B2B67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FB2B67"/>
    <w:rPr>
      <w:rFonts w:ascii="Open Sans" w:hAnsi="Open Sans"/>
      <w:b/>
      <w:bCs/>
      <w:sz w:val="20"/>
      <w:szCs w:val="20"/>
    </w:rPr>
  </w:style>
  <w:style w:type="character" w:styleId="Zdraznn">
    <w:name w:val="Emphasis"/>
    <w:basedOn w:val="Standardnpsmoodstavce"/>
    <w:uiPriority w:val="20"/>
    <w:qFormat/>
    <w:rsid w:val="00010B20"/>
    <w:rPr>
      <w:i/>
      <w:iCs/>
    </w:rPr>
  </w:style>
  <w:style w:type="paragraph" w:styleId="Odstavecseseznamem">
    <w:name w:val="List Paragraph"/>
    <w:basedOn w:val="Normln"/>
    <w:uiPriority w:val="34"/>
    <w:qFormat/>
    <w:rsid w:val="00B977E2"/>
    <w:pPr>
      <w:ind w:left="720"/>
      <w:contextualSpacing/>
      <w:jc w:val="left"/>
    </w:pPr>
    <w:rPr>
      <w:rFonts w:asciiTheme="minorHAnsi" w:hAnsiTheme="min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23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46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73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34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7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73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0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5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8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49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5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6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6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fingo.cz/financni-poradenstvi?locale=en" TargetMode="External"/><Relationship Id="rId18" Type="http://schemas.openxmlformats.org/officeDocument/2006/relationships/hyperlink" Target="https://www.linkedin.com/company/fingo-cz/" TargetMode="External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4.png"/><Relationship Id="rId7" Type="http://schemas.openxmlformats.org/officeDocument/2006/relationships/settings" Target="settings.xml"/><Relationship Id="rId12" Type="http://schemas.openxmlformats.org/officeDocument/2006/relationships/hyperlink" Target="https://www.fingo.cz/financni-poradenstvi?locale=ua" TargetMode="External"/><Relationship Id="rId17" Type="http://schemas.openxmlformats.org/officeDocument/2006/relationships/image" Target="media/image2.pn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s://twitter.com/fingocz" TargetMode="External"/><Relationship Id="rId20" Type="http://schemas.openxmlformats.org/officeDocument/2006/relationships/hyperlink" Target="https://www.facebook.com/fingo.cz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fingo.cz/financni-poradenstvi?locale=vn" TargetMode="External"/><Relationship Id="rId24" Type="http://schemas.openxmlformats.org/officeDocument/2006/relationships/image" Target="media/image7.png"/><Relationship Id="rId5" Type="http://schemas.openxmlformats.org/officeDocument/2006/relationships/numbering" Target="numbering.xml"/><Relationship Id="rId15" Type="http://schemas.openxmlformats.org/officeDocument/2006/relationships/image" Target="media/image1.png"/><Relationship Id="rId23" Type="http://schemas.openxmlformats.org/officeDocument/2006/relationships/image" Target="media/image6.png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3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youtube.com/@fingocz3140" TargetMode="External"/><Relationship Id="rId22" Type="http://schemas.openxmlformats.org/officeDocument/2006/relationships/image" Target="media/image5.pn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svg"/><Relationship Id="rId1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ristina\OneDrive%20-%20Crest%20Communications,%20a.s\Plocha%20(old)\FinGO_Sablona.dotx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b8775cd-cb9a-4824-a228-d043804fb9c1" xsi:nil="true"/>
    <lcf76f155ced4ddcb4097134ff3c332f xmlns="65777e4e-9c65-48da-b9e4-8e2a74f419cb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E21AEF63623FE4F9A58CC6BACDC5B81" ma:contentTypeVersion="17" ma:contentTypeDescription="Vytvoří nový dokument" ma:contentTypeScope="" ma:versionID="76fcb9d83123c0f0012259b1857bc05c">
  <xsd:schema xmlns:xsd="http://www.w3.org/2001/XMLSchema" xmlns:xs="http://www.w3.org/2001/XMLSchema" xmlns:p="http://schemas.microsoft.com/office/2006/metadata/properties" xmlns:ns2="65777e4e-9c65-48da-b9e4-8e2a74f419cb" xmlns:ns3="8b8775cd-cb9a-4824-a228-d043804fb9c1" targetNamespace="http://schemas.microsoft.com/office/2006/metadata/properties" ma:root="true" ma:fieldsID="acf00371a7325d97bbc589a1c7020917" ns2:_="" ns3:_="">
    <xsd:import namespace="65777e4e-9c65-48da-b9e4-8e2a74f419cb"/>
    <xsd:import namespace="8b8775cd-cb9a-4824-a228-d043804fb9c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777e4e-9c65-48da-b9e4-8e2a74f419c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Značky obrázků" ma:readOnly="false" ma:fieldId="{5cf76f15-5ced-4ddc-b409-7134ff3c332f}" ma:taxonomyMulti="true" ma:sspId="9edf76fd-2037-4af9-a6b2-347afe04b2f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8775cd-cb9a-4824-a228-d043804fb9c1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89855081-c3a2-4f84-b7a2-171fb50a7e4f}" ma:internalName="TaxCatchAll" ma:showField="CatchAllData" ma:web="8b8775cd-cb9a-4824-a228-d043804fb9c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6E8602-1146-4A4E-9988-0A68C2B718D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7682881-D906-41BE-9E8E-E6CECCD9DC59}">
  <ds:schemaRefs>
    <ds:schemaRef ds:uri="http://schemas.microsoft.com/office/2006/metadata/properties"/>
    <ds:schemaRef ds:uri="http://schemas.microsoft.com/office/infopath/2007/PartnerControls"/>
    <ds:schemaRef ds:uri="8b8775cd-cb9a-4824-a228-d043804fb9c1"/>
    <ds:schemaRef ds:uri="65777e4e-9c65-48da-b9e4-8e2a74f419cb"/>
  </ds:schemaRefs>
</ds:datastoreItem>
</file>

<file path=customXml/itemProps3.xml><?xml version="1.0" encoding="utf-8"?>
<ds:datastoreItem xmlns:ds="http://schemas.openxmlformats.org/officeDocument/2006/customXml" ds:itemID="{632CC184-EAA4-4CE1-9931-9186401511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5777e4e-9c65-48da-b9e4-8e2a74f419cb"/>
    <ds:schemaRef ds:uri="8b8775cd-cb9a-4824-a228-d043804fb9c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0987C92-30E1-4D02-AC4F-FE070F618B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FinGO_Sablona.dotx</Template>
  <TotalTime>104</TotalTime>
  <Pages>2</Pages>
  <Words>421</Words>
  <Characters>2488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Kristina</dc:creator>
  <cp:keywords/>
  <dc:description/>
  <cp:lastModifiedBy>Jakub Knapp</cp:lastModifiedBy>
  <cp:revision>72</cp:revision>
  <dcterms:created xsi:type="dcterms:W3CDTF">2023-09-27T08:29:00Z</dcterms:created>
  <dcterms:modified xsi:type="dcterms:W3CDTF">2023-11-13T11:50:00Z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0x010100EE21AEF63623FE4F9A58CC6BACDC5B81</vt:lpwstr>
  </property>
  <property fmtid="{D5CDD505-2E9C-101B-9397-08002B2CF9AE}" pid="3" name="MediaServiceImageTags">
    <vt:lpwstr/>
  </property>
</Properties>
</file>