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19B1C502" w14:textId="77777777" w:rsidR="00534248" w:rsidRDefault="00534248" w:rsidP="00785D3B">
      <w:pPr>
        <w:rPr>
          <w:rFonts w:cs="Open Sans"/>
          <w:b/>
          <w:bCs/>
          <w:sz w:val="32"/>
          <w:szCs w:val="32"/>
        </w:rPr>
      </w:pPr>
      <w:r w:rsidRPr="00534248">
        <w:rPr>
          <w:rFonts w:cs="Open Sans"/>
          <w:b/>
          <w:bCs/>
          <w:sz w:val="32"/>
          <w:szCs w:val="32"/>
        </w:rPr>
        <w:t>Zabezpečení na stáří: Češi stále více kombinují předdůchod, penzijní spoření a investice</w:t>
      </w:r>
    </w:p>
    <w:p w14:paraId="545E1B83" w14:textId="688D0410" w:rsidR="00534248" w:rsidRDefault="00534248" w:rsidP="00B806BB">
      <w:pPr>
        <w:rPr>
          <w:rFonts w:cs="Open Sans"/>
          <w:b/>
          <w:bCs/>
        </w:rPr>
      </w:pPr>
      <w:r w:rsidRPr="00534248">
        <w:rPr>
          <w:rFonts w:cs="Open Sans"/>
          <w:b/>
          <w:bCs/>
        </w:rPr>
        <w:t xml:space="preserve">Praha </w:t>
      </w:r>
      <w:r w:rsidR="008337B3">
        <w:rPr>
          <w:rFonts w:cs="Open Sans"/>
          <w:b/>
          <w:bCs/>
        </w:rPr>
        <w:t>25</w:t>
      </w:r>
      <w:r w:rsidRPr="00534248">
        <w:rPr>
          <w:rFonts w:cs="Open Sans"/>
          <w:b/>
          <w:bCs/>
        </w:rPr>
        <w:t>. března 2026 – Zajištění finanční stability ve stáří se stává jedním z</w:t>
      </w:r>
      <w:r w:rsidR="008E18E0">
        <w:rPr>
          <w:rFonts w:cs="Open Sans"/>
          <w:b/>
          <w:bCs/>
        </w:rPr>
        <w:t> </w:t>
      </w:r>
      <w:r w:rsidRPr="00534248">
        <w:rPr>
          <w:rFonts w:cs="Open Sans"/>
          <w:b/>
          <w:bCs/>
        </w:rPr>
        <w:t>největších finančních témat současnosti. Stárnutí populace a nejistota ohledně budoucí výše státních penzí vede stále více lidí v Česku k tomu, že se nespoléhají pouze na státní důchod, ale kombinují různé formy soukromého spoření a investic. Mezi nejčastější nástroje patří doplňkové penzijní spoření, předdůchod, dlouhodobý investiční produkt nebo předčasný důchod.</w:t>
      </w:r>
    </w:p>
    <w:p w14:paraId="5378DE10" w14:textId="7E2B445B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t>Stárnutí populace zvyšuje tlak na důchodový systém</w:t>
      </w:r>
    </w:p>
    <w:p w14:paraId="1AC4CA1E" w14:textId="5CEA5D2E" w:rsidR="00654D04" w:rsidRPr="00654D04" w:rsidRDefault="00654D04" w:rsidP="00654D04">
      <w:pPr>
        <w:rPr>
          <w:rFonts w:cs="Open Sans"/>
        </w:rPr>
      </w:pPr>
      <w:r w:rsidRPr="00654D04">
        <w:rPr>
          <w:rFonts w:cs="Open Sans"/>
        </w:rPr>
        <w:t>Demografický vývoj v České republice vytváří stále větší tlak na průběžný důchodový systém. Prodlužující se délka života a nízká porodnost znamenají, že na jednoho důchodce bude v budoucnu připadat méně ekonomicky aktivních lidí. To zvyšuje nejistotu ohledně budoucí výše penzí a motivuje domácnosti k tomu, aby si část příjmů ve stáří zajistily vlastními prostředky.</w:t>
      </w:r>
    </w:p>
    <w:p w14:paraId="050E4EA6" w14:textId="26058CF2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t>Doplňkové penzijní spoření jako základ finanční rezervy</w:t>
      </w:r>
    </w:p>
    <w:p w14:paraId="4682A32C" w14:textId="05647428" w:rsidR="00654D04" w:rsidRDefault="00654D04" w:rsidP="00654D04">
      <w:pPr>
        <w:rPr>
          <w:rFonts w:cs="Open Sans"/>
        </w:rPr>
      </w:pPr>
      <w:r w:rsidRPr="00654D04">
        <w:rPr>
          <w:rFonts w:cs="Open Sans"/>
        </w:rPr>
        <w:t>Nejrozšířenějším dobrovolným nástrojem je dnes Doplňkové penzijní spoření</w:t>
      </w:r>
      <w:r w:rsidR="00F8715A">
        <w:rPr>
          <w:rFonts w:cs="Open Sans"/>
        </w:rPr>
        <w:t xml:space="preserve"> (DPS)</w:t>
      </w:r>
      <w:r w:rsidRPr="00654D04">
        <w:rPr>
          <w:rFonts w:cs="Open Sans"/>
        </w:rPr>
        <w:t>, které ke konci roku 2025 využíval</w:t>
      </w:r>
      <w:r w:rsidR="00BF38A7">
        <w:rPr>
          <w:rFonts w:cs="Open Sans"/>
        </w:rPr>
        <w:t>y</w:t>
      </w:r>
      <w:r w:rsidRPr="00654D04">
        <w:rPr>
          <w:rFonts w:cs="Open Sans"/>
        </w:rPr>
        <w:t xml:space="preserve"> více než dva miliony účastníků. Produkt nabízí státní příspěvek až 340 korun měsíčně, daňové úlevy až 7 200 korun ročně a také možnost čerpat takzvaný předdůchod. Ten umožňuje odejít z pracovního procesu až pět let před dosažením řádného důchodového věku, aniž by došlo ke krácení budoucí státní penze. Předdůchod je přitom financován z vlastních úspor účastníka a stát během jeho čerpání hradí zdravotní pojištění.</w:t>
      </w:r>
    </w:p>
    <w:p w14:paraId="1DD0CF74" w14:textId="75D79FF1" w:rsidR="00F8715A" w:rsidRDefault="00A31F10" w:rsidP="00654D04">
      <w:pPr>
        <w:rPr>
          <w:rFonts w:cs="Open Sans"/>
        </w:rPr>
      </w:pPr>
      <w:r w:rsidRPr="00A31F10">
        <w:rPr>
          <w:rFonts w:cs="Open Sans"/>
        </w:rPr>
        <w:t>Další výhodou</w:t>
      </w:r>
      <w:r w:rsidR="00F8715A">
        <w:rPr>
          <w:rFonts w:cs="Open Sans"/>
        </w:rPr>
        <w:t xml:space="preserve"> DPS</w:t>
      </w:r>
      <w:r w:rsidRPr="00A31F10">
        <w:rPr>
          <w:rFonts w:cs="Open Sans"/>
        </w:rPr>
        <w:t xml:space="preserve"> je možnost zapojení zaměstnavatele. Ten může zaměstnanci na penzijní spoření přispívat až 50 000 korun ročně, přičemž z tohoto příspěvku se neodvádí sociální ani zdravotní pojištění. </w:t>
      </w:r>
    </w:p>
    <w:p w14:paraId="25C3106A" w14:textId="657BB3E2" w:rsidR="00F8715A" w:rsidRDefault="00F8715A" w:rsidP="00654D04">
      <w:pPr>
        <w:rPr>
          <w:rFonts w:cs="Open Sans"/>
        </w:rPr>
      </w:pPr>
      <w:r w:rsidRPr="001F2FC0">
        <w:rPr>
          <w:rFonts w:cs="Open Sans"/>
          <w:i/>
          <w:iCs/>
        </w:rPr>
        <w:t>„Od letošního roku je také důležité, aby si lidé využívající DPS ověřili, zda nespadají do takzvané rizikové profese. Od 1. ledna 2026 totiž platí nový zákon, podle kterého musí zaměstnavatelé u</w:t>
      </w:r>
      <w:r w:rsidR="008E18E0">
        <w:rPr>
          <w:rFonts w:cs="Open Sans"/>
          <w:i/>
          <w:iCs/>
        </w:rPr>
        <w:t> </w:t>
      </w:r>
      <w:r w:rsidRPr="001F2FC0">
        <w:rPr>
          <w:rFonts w:cs="Open Sans"/>
          <w:i/>
          <w:iCs/>
        </w:rPr>
        <w:t>některých profesí zařazených do třetí kategorie přispívat zaměstnancům na DPS. Povinný příspěvek činí čtyři procenta z vyměřovacího základu na sociální pojištění a zaměstnanec o něj musí zaměstnavatele požádat,“</w:t>
      </w:r>
      <w:r w:rsidRPr="00F8715A">
        <w:rPr>
          <w:rFonts w:cs="Open Sans"/>
        </w:rPr>
        <w:t xml:space="preserve"> vysvětluje </w:t>
      </w:r>
      <w:r w:rsidR="00ED2598" w:rsidRPr="00ED2598">
        <w:rPr>
          <w:rFonts w:cs="Open Sans"/>
        </w:rPr>
        <w:t>David Pacoň</w:t>
      </w:r>
      <w:r w:rsidR="00ED2598">
        <w:rPr>
          <w:rFonts w:cs="Open Sans"/>
        </w:rPr>
        <w:t>, investiční specialista</w:t>
      </w:r>
      <w:r>
        <w:rPr>
          <w:rFonts w:cs="Open Sans"/>
        </w:rPr>
        <w:t xml:space="preserve"> </w:t>
      </w:r>
      <w:r w:rsidRPr="00F8715A">
        <w:rPr>
          <w:rFonts w:cs="Open Sans"/>
        </w:rPr>
        <w:t>ze společnosti FinGO.</w:t>
      </w:r>
    </w:p>
    <w:p w14:paraId="1ED81C82" w14:textId="07C00BB4" w:rsidR="00A31F10" w:rsidRDefault="00F8715A" w:rsidP="00654D04">
      <w:pPr>
        <w:rPr>
          <w:rFonts w:cs="Open Sans"/>
        </w:rPr>
      </w:pPr>
      <w:r>
        <w:rPr>
          <w:rFonts w:cs="Open Sans"/>
        </w:rPr>
        <w:t>DPS</w:t>
      </w:r>
      <w:r w:rsidR="00A31F10" w:rsidRPr="00A31F10">
        <w:rPr>
          <w:rFonts w:cs="Open Sans"/>
        </w:rPr>
        <w:t xml:space="preserve"> lze navíc sjednat také pro děti</w:t>
      </w:r>
      <w:r w:rsidR="001F2FC0">
        <w:rPr>
          <w:rFonts w:cs="Open Sans"/>
        </w:rPr>
        <w:t>. T</w:t>
      </w:r>
      <w:r w:rsidR="00A31F10" w:rsidRPr="00A31F10">
        <w:rPr>
          <w:rFonts w:cs="Open Sans"/>
        </w:rPr>
        <w:t>y mohou po deseti letech spoření a dosažení 18 let vybrat až třetinu naspořených prostředků.</w:t>
      </w:r>
    </w:p>
    <w:p w14:paraId="4C31EC25" w14:textId="7014E039" w:rsidR="00A31F10" w:rsidRPr="00654D04" w:rsidRDefault="00A31F10" w:rsidP="00654D04">
      <w:pPr>
        <w:rPr>
          <w:rFonts w:cs="Open Sans"/>
        </w:rPr>
      </w:pPr>
      <w:r w:rsidRPr="00A31F10">
        <w:rPr>
          <w:rFonts w:cs="Open Sans"/>
          <w:i/>
          <w:iCs/>
        </w:rPr>
        <w:t>„Z praxe také víme, že lidé často zapomínají na zdánlivý detail – takzvanou určenou osobu u</w:t>
      </w:r>
      <w:r w:rsidR="00482D29">
        <w:rPr>
          <w:rFonts w:cs="Open Sans"/>
          <w:i/>
          <w:iCs/>
        </w:rPr>
        <w:t> </w:t>
      </w:r>
      <w:r w:rsidRPr="00A31F10">
        <w:rPr>
          <w:rFonts w:cs="Open Sans"/>
          <w:i/>
          <w:iCs/>
        </w:rPr>
        <w:t>penzijního spoření. Pokud ji klient uvede, mohou být naspořené prostředky v případě úmrtí vyplaceny přímo této osobě a neprocházejí dědickým řízením,“</w:t>
      </w:r>
      <w:r w:rsidRPr="00A31F10">
        <w:rPr>
          <w:rFonts w:cs="Open Sans"/>
        </w:rPr>
        <w:t xml:space="preserve"> </w:t>
      </w:r>
      <w:r w:rsidR="005126F7">
        <w:rPr>
          <w:rFonts w:cs="Open Sans"/>
        </w:rPr>
        <w:t>pokračuje</w:t>
      </w:r>
      <w:r w:rsidRPr="00A31F10">
        <w:rPr>
          <w:rFonts w:cs="Open Sans"/>
        </w:rPr>
        <w:t xml:space="preserve"> </w:t>
      </w:r>
      <w:r w:rsidR="00ED2598" w:rsidRPr="005126F7">
        <w:rPr>
          <w:rFonts w:cs="Open Sans"/>
        </w:rPr>
        <w:t>David Pacoň</w:t>
      </w:r>
      <w:r w:rsidR="005126F7">
        <w:rPr>
          <w:rFonts w:cs="Open Sans"/>
        </w:rPr>
        <w:t>.</w:t>
      </w:r>
    </w:p>
    <w:p w14:paraId="3F4A7F91" w14:textId="2C3FDBB6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lastRenderedPageBreak/>
        <w:t>Předčasný důchod znamená trvalé snížení penze</w:t>
      </w:r>
    </w:p>
    <w:p w14:paraId="0AEED45F" w14:textId="2829476A" w:rsidR="00654D04" w:rsidRPr="00654D04" w:rsidRDefault="00654D04" w:rsidP="00654D04">
      <w:pPr>
        <w:rPr>
          <w:rFonts w:cs="Open Sans"/>
        </w:rPr>
      </w:pPr>
      <w:r w:rsidRPr="00654D04">
        <w:rPr>
          <w:rFonts w:cs="Open Sans"/>
        </w:rPr>
        <w:t xml:space="preserve">Na opačném konci stojí </w:t>
      </w:r>
      <w:r w:rsidR="001F2FC0">
        <w:rPr>
          <w:rFonts w:cs="Open Sans"/>
        </w:rPr>
        <w:t>p</w:t>
      </w:r>
      <w:r w:rsidRPr="00654D04">
        <w:rPr>
          <w:rFonts w:cs="Open Sans"/>
        </w:rPr>
        <w:t xml:space="preserve">ředčasný důchod, který umožňuje odejít do penze dříve, ale za cenu trvalého snížení státního důchodu. </w:t>
      </w:r>
      <w:r w:rsidRPr="00BF38A7">
        <w:rPr>
          <w:rFonts w:cs="Open Sans"/>
          <w:i/>
          <w:iCs/>
        </w:rPr>
        <w:t>„Předčasný důchod může krátkodobě pomoci v</w:t>
      </w:r>
      <w:r w:rsidR="00B97139">
        <w:rPr>
          <w:rFonts w:cs="Open Sans"/>
          <w:i/>
          <w:iCs/>
        </w:rPr>
        <w:t> </w:t>
      </w:r>
      <w:r w:rsidRPr="00BF38A7">
        <w:rPr>
          <w:rFonts w:cs="Open Sans"/>
          <w:i/>
          <w:iCs/>
        </w:rPr>
        <w:t>komplikované životní situaci, z dlouhodobého pohledu však znamená nižší příjem po celou dobu pobírání penze. Proto stále více lidí hledá řešení, která jim umožní odejít z práce dříve, aniž by si trvale snížili státní důchod,“</w:t>
      </w:r>
      <w:r w:rsidRPr="00654D04">
        <w:rPr>
          <w:rFonts w:cs="Open Sans"/>
        </w:rPr>
        <w:t xml:space="preserve"> říká </w:t>
      </w:r>
      <w:r w:rsidR="00ED2598" w:rsidRPr="00B97139">
        <w:rPr>
          <w:rFonts w:cs="Open Sans"/>
        </w:rPr>
        <w:t>David Pacoň</w:t>
      </w:r>
      <w:r w:rsidRPr="00654D04">
        <w:rPr>
          <w:rFonts w:cs="Open Sans"/>
        </w:rPr>
        <w:t>.</w:t>
      </w:r>
    </w:p>
    <w:p w14:paraId="06309196" w14:textId="31BE4661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t>Dlouhodobý investiční produkt přináší větší flexibilitu</w:t>
      </w:r>
    </w:p>
    <w:p w14:paraId="186B5006" w14:textId="26014E5D" w:rsidR="00654D04" w:rsidRPr="00CA2725" w:rsidRDefault="00654D04" w:rsidP="00654D04">
      <w:pPr>
        <w:rPr>
          <w:rFonts w:cs="Open Sans"/>
        </w:rPr>
      </w:pPr>
      <w:r w:rsidRPr="00654D04">
        <w:rPr>
          <w:rFonts w:cs="Open Sans"/>
        </w:rPr>
        <w:t>Rostoucí popularitu v posledních letech získává také Dlouhodobý investiční produkt, který byl v Česku zaveden v roce 2024. Ke konci roku 2025 jej využívalo více než 170 tisíc investorů. Oproti penzijnímu spoření nabízí širší možnosti investování například do akcií, fondů nebo ETF a umožňuje také využít daňové úlevy. Investor si může ze základu daně odečíst až 48 000 korun ročně, což může znamenat úsporu na dani až 7 200 korun, případně ještě více u vyšších daňových sazeb.</w:t>
      </w:r>
    </w:p>
    <w:p w14:paraId="0BBC5115" w14:textId="6B9ECFCD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t>Kombinace více nástrojů bývá nejefektivnější</w:t>
      </w:r>
    </w:p>
    <w:p w14:paraId="7AADE914" w14:textId="1A1B34B8" w:rsidR="00654D04" w:rsidRPr="00654D04" w:rsidRDefault="00654D04" w:rsidP="00654D04">
      <w:pPr>
        <w:rPr>
          <w:rFonts w:cs="Open Sans"/>
        </w:rPr>
      </w:pPr>
      <w:r w:rsidRPr="00654D04">
        <w:rPr>
          <w:rFonts w:cs="Open Sans"/>
        </w:rPr>
        <w:t xml:space="preserve">Podle odborníků se jako nejefektivnější strategie často ukazuje kombinace více nástrojů. </w:t>
      </w:r>
      <w:r w:rsidRPr="00BF38A7">
        <w:rPr>
          <w:rFonts w:cs="Open Sans"/>
          <w:i/>
          <w:iCs/>
        </w:rPr>
        <w:t>„Řada klientů využívá doplňkové penzijní spoření do výše maximální státní podpory a další prostředky investuje prostřednictvím dlouhodobého investičního produktu. Díky tomu mohou kombinovat státní příspěvek, daňové výhody a zároveň potenciálně vyšší výnos z investic,“</w:t>
      </w:r>
      <w:r w:rsidRPr="00654D04">
        <w:rPr>
          <w:rFonts w:cs="Open Sans"/>
        </w:rPr>
        <w:t xml:space="preserve"> vysvětluje</w:t>
      </w:r>
      <w:r w:rsidR="00BF38A7">
        <w:rPr>
          <w:rFonts w:cs="Open Sans"/>
        </w:rPr>
        <w:t xml:space="preserve"> </w:t>
      </w:r>
      <w:r w:rsidR="00ED2598" w:rsidRPr="00706ACC">
        <w:rPr>
          <w:rFonts w:cs="Open Sans"/>
        </w:rPr>
        <w:t>David Pacoň</w:t>
      </w:r>
      <w:r w:rsidRPr="00654D04">
        <w:rPr>
          <w:rFonts w:cs="Open Sans"/>
        </w:rPr>
        <w:t>.</w:t>
      </w:r>
    </w:p>
    <w:p w14:paraId="5AFB0823" w14:textId="25217183" w:rsidR="00654D04" w:rsidRPr="00654D04" w:rsidRDefault="00654D04" w:rsidP="00654D04">
      <w:pPr>
        <w:rPr>
          <w:rFonts w:cs="Open Sans"/>
          <w:b/>
          <w:bCs/>
        </w:rPr>
      </w:pPr>
      <w:r w:rsidRPr="00654D04">
        <w:rPr>
          <w:rFonts w:cs="Open Sans"/>
          <w:b/>
          <w:bCs/>
        </w:rPr>
        <w:t>Správné načasování odchodu do důchodu</w:t>
      </w:r>
    </w:p>
    <w:p w14:paraId="5E907EE0" w14:textId="68D73EB2" w:rsidR="00654D04" w:rsidRPr="00654D04" w:rsidRDefault="00654D04" w:rsidP="00654D04">
      <w:pPr>
        <w:rPr>
          <w:rFonts w:cs="Open Sans"/>
        </w:rPr>
      </w:pPr>
      <w:r w:rsidRPr="00654D04">
        <w:rPr>
          <w:rFonts w:cs="Open Sans"/>
        </w:rPr>
        <w:t>Při plánování důchodu přitom hraje zásadní roli správné načasování odchodu z</w:t>
      </w:r>
      <w:r w:rsidR="00706ACC">
        <w:rPr>
          <w:rFonts w:cs="Open Sans"/>
        </w:rPr>
        <w:t> </w:t>
      </w:r>
      <w:r w:rsidRPr="00654D04">
        <w:rPr>
          <w:rFonts w:cs="Open Sans"/>
        </w:rPr>
        <w:t>pracovního života. Rozdíl jednoho až dvou let může znamenat desítky tisíc korun ročně nebo statisíce korun v horizontu celé penze. Klíčové je proto analyzovat všechny zdroje příjmů, úspory i nároky ze státního systému a zvolit optimální kombinaci.</w:t>
      </w:r>
    </w:p>
    <w:p w14:paraId="4DBFD77B" w14:textId="55E0E650" w:rsidR="00654D04" w:rsidRPr="00654D04" w:rsidRDefault="00654D04" w:rsidP="00654D04">
      <w:pPr>
        <w:rPr>
          <w:rFonts w:cs="Open Sans"/>
        </w:rPr>
      </w:pPr>
      <w:r w:rsidRPr="00BF38A7">
        <w:rPr>
          <w:rFonts w:cs="Open Sans"/>
          <w:i/>
          <w:iCs/>
        </w:rPr>
        <w:t>„Čím dříve lidé začnou své finance na stáří řešit, tím menší částky musí pravidelně odkládat a tím větší flexibilitu si zachovají. Spoléhat se pouze na státní důchod dnes z dlouhodobého hlediska přestává být realistické,“</w:t>
      </w:r>
      <w:r w:rsidRPr="00654D04">
        <w:rPr>
          <w:rFonts w:cs="Open Sans"/>
        </w:rPr>
        <w:t xml:space="preserve"> </w:t>
      </w:r>
      <w:r w:rsidR="00BF38A7">
        <w:rPr>
          <w:rFonts w:cs="Open Sans"/>
        </w:rPr>
        <w:t>upozorňuje</w:t>
      </w:r>
      <w:r w:rsidRPr="00654D04">
        <w:rPr>
          <w:rFonts w:cs="Open Sans"/>
        </w:rPr>
        <w:t xml:space="preserve"> </w:t>
      </w:r>
      <w:r w:rsidR="00ED2598" w:rsidRPr="00706ACC">
        <w:rPr>
          <w:rFonts w:cs="Open Sans"/>
        </w:rPr>
        <w:t>David Pacoň</w:t>
      </w:r>
      <w:r w:rsidRPr="00654D04">
        <w:rPr>
          <w:rFonts w:cs="Open Sans"/>
        </w:rPr>
        <w:t>.</w:t>
      </w:r>
    </w:p>
    <w:p w14:paraId="21D9C818" w14:textId="77777777" w:rsidR="00654D04" w:rsidRDefault="00654D04" w:rsidP="00654D04">
      <w:pPr>
        <w:rPr>
          <w:rFonts w:cs="Open Sans"/>
        </w:rPr>
      </w:pPr>
      <w:r w:rsidRPr="00654D04">
        <w:rPr>
          <w:rFonts w:cs="Open Sans"/>
        </w:rPr>
        <w:t>Zajištění na stáří tak dnes představuje dlouhodobý proces, ve kterém hraje důležitou roli kombinace státního systému, vlastního spoření a investic. Lidé, kteří začnou plánovat včas, mají výrazně větší šanci udržet si finanční stabilitu i životní úroveň v době, kdy už nebudou aktivně pracovat.</w:t>
      </w:r>
    </w:p>
    <w:p w14:paraId="5D476892" w14:textId="77777777" w:rsidR="00CA2725" w:rsidRPr="00CA2725" w:rsidRDefault="00CA2725" w:rsidP="00CA2725">
      <w:pPr>
        <w:rPr>
          <w:rFonts w:cs="Open Sans"/>
          <w:b/>
          <w:bCs/>
        </w:rPr>
      </w:pPr>
      <w:r w:rsidRPr="00CA2725">
        <w:rPr>
          <w:rFonts w:cs="Open Sans"/>
          <w:b/>
          <w:bCs/>
        </w:rPr>
        <w:t>Role finanční gramotnosti a odborného poradenství</w:t>
      </w:r>
    </w:p>
    <w:p w14:paraId="1783A2A7" w14:textId="77777777" w:rsidR="00CA2725" w:rsidRPr="00CA2725" w:rsidRDefault="00CA2725" w:rsidP="00CA2725">
      <w:pPr>
        <w:rPr>
          <w:rFonts w:cs="Open Sans"/>
        </w:rPr>
      </w:pPr>
      <w:r w:rsidRPr="00CA2725">
        <w:rPr>
          <w:rFonts w:cs="Open Sans"/>
        </w:rPr>
        <w:t>Orientovat se v důchodových pravidlech, daňových výhodách a investičních možnostech není pro většinu lidí jednoduché. Právě proto hraje stále důležitější roli finanční gramotnost a odborné poradenství. Kvalitní finanční poradce dokáže propojit státní i soukromé zdroje zabezpečení, pomoci nastavit realistický plán a zároveň klienty ochránit před chybami, které by se mohly projevit až v pozdějších letech.</w:t>
      </w:r>
    </w:p>
    <w:p w14:paraId="57CEC546" w14:textId="05081351" w:rsidR="00712072" w:rsidRPr="002029CF" w:rsidRDefault="00712072" w:rsidP="00654D04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lastRenderedPageBreak/>
        <w:t>O společnosti FinGO:</w:t>
      </w:r>
    </w:p>
    <w:p w14:paraId="3272E8CB" w14:textId="4984029D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2C16" w14:textId="77777777" w:rsidR="00DF2953" w:rsidRDefault="00DF2953" w:rsidP="00C00401">
      <w:r>
        <w:separator/>
      </w:r>
    </w:p>
  </w:endnote>
  <w:endnote w:type="continuationSeparator" w:id="0">
    <w:p w14:paraId="0A6ED2F1" w14:textId="77777777" w:rsidR="00DF2953" w:rsidRDefault="00DF2953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4103" w14:textId="77777777" w:rsidR="00DF2953" w:rsidRDefault="00DF2953" w:rsidP="00C00401">
      <w:r>
        <w:separator/>
      </w:r>
    </w:p>
  </w:footnote>
  <w:footnote w:type="continuationSeparator" w:id="0">
    <w:p w14:paraId="46141383" w14:textId="77777777" w:rsidR="00DF2953" w:rsidRDefault="00DF2953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95"/>
    <w:multiLevelType w:val="hybridMultilevel"/>
    <w:tmpl w:val="5CD0E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E29D4"/>
    <w:multiLevelType w:val="multilevel"/>
    <w:tmpl w:val="EA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36087"/>
    <w:multiLevelType w:val="multilevel"/>
    <w:tmpl w:val="EE1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F2EDC"/>
    <w:multiLevelType w:val="hybridMultilevel"/>
    <w:tmpl w:val="CC3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12"/>
  </w:num>
  <w:num w:numId="2" w16cid:durableId="363099003">
    <w:abstractNumId w:val="0"/>
  </w:num>
  <w:num w:numId="3" w16cid:durableId="1533155299">
    <w:abstractNumId w:val="8"/>
  </w:num>
  <w:num w:numId="4" w16cid:durableId="1809980726">
    <w:abstractNumId w:val="9"/>
  </w:num>
  <w:num w:numId="5" w16cid:durableId="1958484008">
    <w:abstractNumId w:val="7"/>
  </w:num>
  <w:num w:numId="6" w16cid:durableId="854686921">
    <w:abstractNumId w:val="2"/>
  </w:num>
  <w:num w:numId="7" w16cid:durableId="1984118866">
    <w:abstractNumId w:val="4"/>
  </w:num>
  <w:num w:numId="8" w16cid:durableId="128133814">
    <w:abstractNumId w:val="13"/>
  </w:num>
  <w:num w:numId="9" w16cid:durableId="1499270494">
    <w:abstractNumId w:val="10"/>
  </w:num>
  <w:num w:numId="10" w16cid:durableId="1155218835">
    <w:abstractNumId w:val="3"/>
  </w:num>
  <w:num w:numId="11" w16cid:durableId="1201473057">
    <w:abstractNumId w:val="5"/>
  </w:num>
  <w:num w:numId="12" w16cid:durableId="1603875942">
    <w:abstractNumId w:val="11"/>
  </w:num>
  <w:num w:numId="13" w16cid:durableId="1193878460">
    <w:abstractNumId w:val="1"/>
  </w:num>
  <w:num w:numId="14" w16cid:durableId="204185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5AA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3779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013E"/>
    <w:rsid w:val="000816F4"/>
    <w:rsid w:val="0008245D"/>
    <w:rsid w:val="000828F2"/>
    <w:rsid w:val="00083A38"/>
    <w:rsid w:val="00083CAE"/>
    <w:rsid w:val="0008658B"/>
    <w:rsid w:val="000873CA"/>
    <w:rsid w:val="000874D6"/>
    <w:rsid w:val="000917FE"/>
    <w:rsid w:val="00091A0C"/>
    <w:rsid w:val="00091AB5"/>
    <w:rsid w:val="00092A5C"/>
    <w:rsid w:val="00092FF4"/>
    <w:rsid w:val="00094ABB"/>
    <w:rsid w:val="000962CF"/>
    <w:rsid w:val="000970DD"/>
    <w:rsid w:val="000A025B"/>
    <w:rsid w:val="000A10EE"/>
    <w:rsid w:val="000A1203"/>
    <w:rsid w:val="000A22D0"/>
    <w:rsid w:val="000A2FCE"/>
    <w:rsid w:val="000A4128"/>
    <w:rsid w:val="000A5BC8"/>
    <w:rsid w:val="000B0146"/>
    <w:rsid w:val="000B3761"/>
    <w:rsid w:val="000B3F78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0F6513"/>
    <w:rsid w:val="0010033D"/>
    <w:rsid w:val="00100EF2"/>
    <w:rsid w:val="00102EE3"/>
    <w:rsid w:val="00103C5D"/>
    <w:rsid w:val="001132AB"/>
    <w:rsid w:val="00114A22"/>
    <w:rsid w:val="00116AFB"/>
    <w:rsid w:val="00121E7F"/>
    <w:rsid w:val="00123A82"/>
    <w:rsid w:val="00123CBB"/>
    <w:rsid w:val="00126081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50C3"/>
    <w:rsid w:val="00187004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35E3"/>
    <w:rsid w:val="001A43FC"/>
    <w:rsid w:val="001A4F1C"/>
    <w:rsid w:val="001B0607"/>
    <w:rsid w:val="001B3538"/>
    <w:rsid w:val="001B4EA0"/>
    <w:rsid w:val="001B5BA6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6F4D"/>
    <w:rsid w:val="001E7717"/>
    <w:rsid w:val="001F00A7"/>
    <w:rsid w:val="001F250E"/>
    <w:rsid w:val="001F2FC0"/>
    <w:rsid w:val="001F44D8"/>
    <w:rsid w:val="002029CF"/>
    <w:rsid w:val="002049BE"/>
    <w:rsid w:val="00204ED4"/>
    <w:rsid w:val="00207B4D"/>
    <w:rsid w:val="00210700"/>
    <w:rsid w:val="002113C3"/>
    <w:rsid w:val="002119CD"/>
    <w:rsid w:val="00211D63"/>
    <w:rsid w:val="00213647"/>
    <w:rsid w:val="00213ED1"/>
    <w:rsid w:val="00214205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007D"/>
    <w:rsid w:val="002A1734"/>
    <w:rsid w:val="002A1B55"/>
    <w:rsid w:val="002A1EE5"/>
    <w:rsid w:val="002A21E4"/>
    <w:rsid w:val="002A32F4"/>
    <w:rsid w:val="002A53DA"/>
    <w:rsid w:val="002A62CB"/>
    <w:rsid w:val="002B13B2"/>
    <w:rsid w:val="002B64F1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E7C7D"/>
    <w:rsid w:val="002F0D47"/>
    <w:rsid w:val="002F558C"/>
    <w:rsid w:val="002F5EC2"/>
    <w:rsid w:val="002F5FAF"/>
    <w:rsid w:val="002F716A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268"/>
    <w:rsid w:val="00317763"/>
    <w:rsid w:val="00320C20"/>
    <w:rsid w:val="0032315D"/>
    <w:rsid w:val="00325C24"/>
    <w:rsid w:val="0033053C"/>
    <w:rsid w:val="00330807"/>
    <w:rsid w:val="00330F57"/>
    <w:rsid w:val="00331594"/>
    <w:rsid w:val="003319EC"/>
    <w:rsid w:val="00332E89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0F2D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97C9A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25B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BE8"/>
    <w:rsid w:val="00480D15"/>
    <w:rsid w:val="00481BA9"/>
    <w:rsid w:val="00482D29"/>
    <w:rsid w:val="00483220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24BD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67E0"/>
    <w:rsid w:val="004C74C2"/>
    <w:rsid w:val="004D030F"/>
    <w:rsid w:val="004D127B"/>
    <w:rsid w:val="004D2462"/>
    <w:rsid w:val="004D249B"/>
    <w:rsid w:val="004D386B"/>
    <w:rsid w:val="004D3C32"/>
    <w:rsid w:val="004D53B6"/>
    <w:rsid w:val="004D66A4"/>
    <w:rsid w:val="004D7882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84A"/>
    <w:rsid w:val="00501FC9"/>
    <w:rsid w:val="005037AB"/>
    <w:rsid w:val="00510476"/>
    <w:rsid w:val="00511218"/>
    <w:rsid w:val="00511492"/>
    <w:rsid w:val="005126F7"/>
    <w:rsid w:val="00514BA1"/>
    <w:rsid w:val="00517194"/>
    <w:rsid w:val="0052179A"/>
    <w:rsid w:val="005219C6"/>
    <w:rsid w:val="00523422"/>
    <w:rsid w:val="005234FF"/>
    <w:rsid w:val="00523961"/>
    <w:rsid w:val="00524CF0"/>
    <w:rsid w:val="005259FB"/>
    <w:rsid w:val="00526D07"/>
    <w:rsid w:val="0052714D"/>
    <w:rsid w:val="00527B9A"/>
    <w:rsid w:val="00527F93"/>
    <w:rsid w:val="00530530"/>
    <w:rsid w:val="00530E8C"/>
    <w:rsid w:val="005334C2"/>
    <w:rsid w:val="00533D3B"/>
    <w:rsid w:val="00534248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5ECD"/>
    <w:rsid w:val="005564B3"/>
    <w:rsid w:val="00556F99"/>
    <w:rsid w:val="0055794D"/>
    <w:rsid w:val="00557960"/>
    <w:rsid w:val="00557DFF"/>
    <w:rsid w:val="00562B35"/>
    <w:rsid w:val="00562D26"/>
    <w:rsid w:val="00567B61"/>
    <w:rsid w:val="00567ED9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4102"/>
    <w:rsid w:val="005B48CF"/>
    <w:rsid w:val="005B518F"/>
    <w:rsid w:val="005B55F4"/>
    <w:rsid w:val="005B5649"/>
    <w:rsid w:val="005B5F6E"/>
    <w:rsid w:val="005B6B51"/>
    <w:rsid w:val="005C00E6"/>
    <w:rsid w:val="005C1922"/>
    <w:rsid w:val="005C3118"/>
    <w:rsid w:val="005C3384"/>
    <w:rsid w:val="005C43E7"/>
    <w:rsid w:val="005C46D2"/>
    <w:rsid w:val="005C5272"/>
    <w:rsid w:val="005C5F49"/>
    <w:rsid w:val="005C7588"/>
    <w:rsid w:val="005C77FF"/>
    <w:rsid w:val="005D16E9"/>
    <w:rsid w:val="005D2443"/>
    <w:rsid w:val="005D2E94"/>
    <w:rsid w:val="005D3A25"/>
    <w:rsid w:val="005D3C12"/>
    <w:rsid w:val="005D48A0"/>
    <w:rsid w:val="005D5F6D"/>
    <w:rsid w:val="005E261B"/>
    <w:rsid w:val="005E2C7A"/>
    <w:rsid w:val="005E3B20"/>
    <w:rsid w:val="005E79B1"/>
    <w:rsid w:val="005F5D29"/>
    <w:rsid w:val="005F7916"/>
    <w:rsid w:val="00601121"/>
    <w:rsid w:val="006017A0"/>
    <w:rsid w:val="00601E6A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0DD7"/>
    <w:rsid w:val="00624221"/>
    <w:rsid w:val="00625046"/>
    <w:rsid w:val="00625B35"/>
    <w:rsid w:val="00625B6D"/>
    <w:rsid w:val="0062602A"/>
    <w:rsid w:val="006261F9"/>
    <w:rsid w:val="00627190"/>
    <w:rsid w:val="00627B68"/>
    <w:rsid w:val="00632F5C"/>
    <w:rsid w:val="00633335"/>
    <w:rsid w:val="00633408"/>
    <w:rsid w:val="00633ADD"/>
    <w:rsid w:val="0063512A"/>
    <w:rsid w:val="0063692F"/>
    <w:rsid w:val="00636E48"/>
    <w:rsid w:val="006375DA"/>
    <w:rsid w:val="00640A81"/>
    <w:rsid w:val="00640C88"/>
    <w:rsid w:val="00641FD4"/>
    <w:rsid w:val="00642442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4D04"/>
    <w:rsid w:val="0065529F"/>
    <w:rsid w:val="006569AC"/>
    <w:rsid w:val="00657A80"/>
    <w:rsid w:val="006628BF"/>
    <w:rsid w:val="00662DD9"/>
    <w:rsid w:val="00667DC3"/>
    <w:rsid w:val="00670042"/>
    <w:rsid w:val="006709B2"/>
    <w:rsid w:val="00670ACD"/>
    <w:rsid w:val="00671152"/>
    <w:rsid w:val="0067199E"/>
    <w:rsid w:val="006736A5"/>
    <w:rsid w:val="00675641"/>
    <w:rsid w:val="00676954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578A"/>
    <w:rsid w:val="00696E39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A78CB"/>
    <w:rsid w:val="006B30FD"/>
    <w:rsid w:val="006B3147"/>
    <w:rsid w:val="006B5AC0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C541F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E6B5A"/>
    <w:rsid w:val="006F00A9"/>
    <w:rsid w:val="006F14CC"/>
    <w:rsid w:val="006F1D3A"/>
    <w:rsid w:val="006F26F7"/>
    <w:rsid w:val="006F2B8E"/>
    <w:rsid w:val="006F3E9F"/>
    <w:rsid w:val="006F50FA"/>
    <w:rsid w:val="006F5A5A"/>
    <w:rsid w:val="006F64EE"/>
    <w:rsid w:val="006F6884"/>
    <w:rsid w:val="006F7EA4"/>
    <w:rsid w:val="00700A3E"/>
    <w:rsid w:val="00701655"/>
    <w:rsid w:val="00701CE2"/>
    <w:rsid w:val="007034DF"/>
    <w:rsid w:val="0070424B"/>
    <w:rsid w:val="00705139"/>
    <w:rsid w:val="0070582A"/>
    <w:rsid w:val="00706ACC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24E23"/>
    <w:rsid w:val="0073599A"/>
    <w:rsid w:val="0073629A"/>
    <w:rsid w:val="00736FB4"/>
    <w:rsid w:val="0073769F"/>
    <w:rsid w:val="0074064F"/>
    <w:rsid w:val="00740EB7"/>
    <w:rsid w:val="0074144C"/>
    <w:rsid w:val="00741559"/>
    <w:rsid w:val="007420B7"/>
    <w:rsid w:val="0074213D"/>
    <w:rsid w:val="00743B30"/>
    <w:rsid w:val="007447AA"/>
    <w:rsid w:val="00745876"/>
    <w:rsid w:val="007517BE"/>
    <w:rsid w:val="00751C55"/>
    <w:rsid w:val="00753F29"/>
    <w:rsid w:val="0075473B"/>
    <w:rsid w:val="007570DA"/>
    <w:rsid w:val="0075784E"/>
    <w:rsid w:val="00760177"/>
    <w:rsid w:val="00761DB4"/>
    <w:rsid w:val="007622A0"/>
    <w:rsid w:val="007628AB"/>
    <w:rsid w:val="00762EEA"/>
    <w:rsid w:val="00764CDC"/>
    <w:rsid w:val="00766084"/>
    <w:rsid w:val="007667E7"/>
    <w:rsid w:val="0076759E"/>
    <w:rsid w:val="00770401"/>
    <w:rsid w:val="00771253"/>
    <w:rsid w:val="00772295"/>
    <w:rsid w:val="0077319D"/>
    <w:rsid w:val="0077485B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5D3B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4C41"/>
    <w:rsid w:val="007A5591"/>
    <w:rsid w:val="007A5956"/>
    <w:rsid w:val="007A5EA9"/>
    <w:rsid w:val="007A67EE"/>
    <w:rsid w:val="007A71F6"/>
    <w:rsid w:val="007A7C9E"/>
    <w:rsid w:val="007B0B03"/>
    <w:rsid w:val="007B2BA5"/>
    <w:rsid w:val="007B799F"/>
    <w:rsid w:val="007C095C"/>
    <w:rsid w:val="007C1A1F"/>
    <w:rsid w:val="007C2CDA"/>
    <w:rsid w:val="007C718C"/>
    <w:rsid w:val="007C7CD9"/>
    <w:rsid w:val="007C7EDE"/>
    <w:rsid w:val="007D0277"/>
    <w:rsid w:val="007D0E72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153"/>
    <w:rsid w:val="007F72D1"/>
    <w:rsid w:val="0080087D"/>
    <w:rsid w:val="00802969"/>
    <w:rsid w:val="00803535"/>
    <w:rsid w:val="00803EB2"/>
    <w:rsid w:val="00804C96"/>
    <w:rsid w:val="00805EFB"/>
    <w:rsid w:val="008072AB"/>
    <w:rsid w:val="00807679"/>
    <w:rsid w:val="008118A6"/>
    <w:rsid w:val="00814A6B"/>
    <w:rsid w:val="00814BDC"/>
    <w:rsid w:val="00817E83"/>
    <w:rsid w:val="008205FD"/>
    <w:rsid w:val="008210F1"/>
    <w:rsid w:val="008221FB"/>
    <w:rsid w:val="00831DC0"/>
    <w:rsid w:val="008337B3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478EB"/>
    <w:rsid w:val="008548B4"/>
    <w:rsid w:val="00854D1B"/>
    <w:rsid w:val="0085622D"/>
    <w:rsid w:val="008575AC"/>
    <w:rsid w:val="00857C45"/>
    <w:rsid w:val="00861B1D"/>
    <w:rsid w:val="00863C67"/>
    <w:rsid w:val="00863DB8"/>
    <w:rsid w:val="00865055"/>
    <w:rsid w:val="0086518E"/>
    <w:rsid w:val="00867DAE"/>
    <w:rsid w:val="00871BF3"/>
    <w:rsid w:val="008725ED"/>
    <w:rsid w:val="00872B79"/>
    <w:rsid w:val="00872EA0"/>
    <w:rsid w:val="0087697F"/>
    <w:rsid w:val="008769C2"/>
    <w:rsid w:val="00876F1A"/>
    <w:rsid w:val="0087704C"/>
    <w:rsid w:val="00877CD1"/>
    <w:rsid w:val="0088575D"/>
    <w:rsid w:val="008862B6"/>
    <w:rsid w:val="00887773"/>
    <w:rsid w:val="00890652"/>
    <w:rsid w:val="00893535"/>
    <w:rsid w:val="00893CF1"/>
    <w:rsid w:val="00896196"/>
    <w:rsid w:val="0089657F"/>
    <w:rsid w:val="0089709C"/>
    <w:rsid w:val="008A1276"/>
    <w:rsid w:val="008A24A7"/>
    <w:rsid w:val="008A30DF"/>
    <w:rsid w:val="008A6C2D"/>
    <w:rsid w:val="008B011E"/>
    <w:rsid w:val="008B0CFF"/>
    <w:rsid w:val="008B3101"/>
    <w:rsid w:val="008B3F8C"/>
    <w:rsid w:val="008B43A7"/>
    <w:rsid w:val="008B6064"/>
    <w:rsid w:val="008B6913"/>
    <w:rsid w:val="008B6BB9"/>
    <w:rsid w:val="008B76D7"/>
    <w:rsid w:val="008C0488"/>
    <w:rsid w:val="008C11E2"/>
    <w:rsid w:val="008C331D"/>
    <w:rsid w:val="008C39EB"/>
    <w:rsid w:val="008C3ACB"/>
    <w:rsid w:val="008C42E7"/>
    <w:rsid w:val="008D00A7"/>
    <w:rsid w:val="008D130E"/>
    <w:rsid w:val="008D5C65"/>
    <w:rsid w:val="008D63B4"/>
    <w:rsid w:val="008D6759"/>
    <w:rsid w:val="008D6DA3"/>
    <w:rsid w:val="008E0BDF"/>
    <w:rsid w:val="008E17AA"/>
    <w:rsid w:val="008E18E0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6E2B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14FC5"/>
    <w:rsid w:val="00916526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B49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4E3"/>
    <w:rsid w:val="0096059C"/>
    <w:rsid w:val="0096146E"/>
    <w:rsid w:val="0096395A"/>
    <w:rsid w:val="009652B7"/>
    <w:rsid w:val="00966A44"/>
    <w:rsid w:val="009675DB"/>
    <w:rsid w:val="009726B3"/>
    <w:rsid w:val="009729D6"/>
    <w:rsid w:val="00972C42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6F94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15CCC"/>
    <w:rsid w:val="00A227F3"/>
    <w:rsid w:val="00A22B3B"/>
    <w:rsid w:val="00A23030"/>
    <w:rsid w:val="00A256B0"/>
    <w:rsid w:val="00A2580D"/>
    <w:rsid w:val="00A25E47"/>
    <w:rsid w:val="00A26B45"/>
    <w:rsid w:val="00A27453"/>
    <w:rsid w:val="00A276DC"/>
    <w:rsid w:val="00A3017D"/>
    <w:rsid w:val="00A30F25"/>
    <w:rsid w:val="00A31F10"/>
    <w:rsid w:val="00A32AF8"/>
    <w:rsid w:val="00A32B8C"/>
    <w:rsid w:val="00A3562A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25B"/>
    <w:rsid w:val="00A479D7"/>
    <w:rsid w:val="00A50422"/>
    <w:rsid w:val="00A504E4"/>
    <w:rsid w:val="00A52597"/>
    <w:rsid w:val="00A5334F"/>
    <w:rsid w:val="00A55C70"/>
    <w:rsid w:val="00A567C8"/>
    <w:rsid w:val="00A61A11"/>
    <w:rsid w:val="00A62AEE"/>
    <w:rsid w:val="00A62FB4"/>
    <w:rsid w:val="00A64445"/>
    <w:rsid w:val="00A67316"/>
    <w:rsid w:val="00A704E3"/>
    <w:rsid w:val="00A7188B"/>
    <w:rsid w:val="00A71FAF"/>
    <w:rsid w:val="00A72EF1"/>
    <w:rsid w:val="00A73D80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A04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04FA"/>
    <w:rsid w:val="00AC098E"/>
    <w:rsid w:val="00AC3BD3"/>
    <w:rsid w:val="00AC44A1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76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53E24"/>
    <w:rsid w:val="00B54964"/>
    <w:rsid w:val="00B6054C"/>
    <w:rsid w:val="00B60AD8"/>
    <w:rsid w:val="00B61DB0"/>
    <w:rsid w:val="00B61EF6"/>
    <w:rsid w:val="00B64D4C"/>
    <w:rsid w:val="00B666DD"/>
    <w:rsid w:val="00B711B4"/>
    <w:rsid w:val="00B72809"/>
    <w:rsid w:val="00B74531"/>
    <w:rsid w:val="00B75A21"/>
    <w:rsid w:val="00B76021"/>
    <w:rsid w:val="00B77104"/>
    <w:rsid w:val="00B7733B"/>
    <w:rsid w:val="00B806BB"/>
    <w:rsid w:val="00B8118B"/>
    <w:rsid w:val="00B82B0A"/>
    <w:rsid w:val="00B900E8"/>
    <w:rsid w:val="00B912E9"/>
    <w:rsid w:val="00B91760"/>
    <w:rsid w:val="00B91D0F"/>
    <w:rsid w:val="00B9612C"/>
    <w:rsid w:val="00B96B36"/>
    <w:rsid w:val="00B97139"/>
    <w:rsid w:val="00B97396"/>
    <w:rsid w:val="00BA0080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78B"/>
    <w:rsid w:val="00BB7DEE"/>
    <w:rsid w:val="00BC3B16"/>
    <w:rsid w:val="00BC4964"/>
    <w:rsid w:val="00BC49B3"/>
    <w:rsid w:val="00BC5379"/>
    <w:rsid w:val="00BC5D43"/>
    <w:rsid w:val="00BD0DBD"/>
    <w:rsid w:val="00BD217C"/>
    <w:rsid w:val="00BD2554"/>
    <w:rsid w:val="00BD2B5D"/>
    <w:rsid w:val="00BD3F59"/>
    <w:rsid w:val="00BD4B98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E6133"/>
    <w:rsid w:val="00BF008A"/>
    <w:rsid w:val="00BF2654"/>
    <w:rsid w:val="00BF38A7"/>
    <w:rsid w:val="00BF4A07"/>
    <w:rsid w:val="00BF6153"/>
    <w:rsid w:val="00BF62B5"/>
    <w:rsid w:val="00C00401"/>
    <w:rsid w:val="00C013A6"/>
    <w:rsid w:val="00C01607"/>
    <w:rsid w:val="00C035DC"/>
    <w:rsid w:val="00C03F8B"/>
    <w:rsid w:val="00C05B60"/>
    <w:rsid w:val="00C0738E"/>
    <w:rsid w:val="00C10C87"/>
    <w:rsid w:val="00C10D7B"/>
    <w:rsid w:val="00C12468"/>
    <w:rsid w:val="00C1613E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725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05422"/>
    <w:rsid w:val="00D058BB"/>
    <w:rsid w:val="00D05FE5"/>
    <w:rsid w:val="00D11C64"/>
    <w:rsid w:val="00D12CA3"/>
    <w:rsid w:val="00D16C7F"/>
    <w:rsid w:val="00D20C22"/>
    <w:rsid w:val="00D21B74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673E6"/>
    <w:rsid w:val="00D70E71"/>
    <w:rsid w:val="00D742F3"/>
    <w:rsid w:val="00D746B9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4958"/>
    <w:rsid w:val="00DA53F4"/>
    <w:rsid w:val="00DA6606"/>
    <w:rsid w:val="00DA6895"/>
    <w:rsid w:val="00DB13BD"/>
    <w:rsid w:val="00DB4344"/>
    <w:rsid w:val="00DB487B"/>
    <w:rsid w:val="00DC040C"/>
    <w:rsid w:val="00DC099B"/>
    <w:rsid w:val="00DC0B72"/>
    <w:rsid w:val="00DC39C5"/>
    <w:rsid w:val="00DC6068"/>
    <w:rsid w:val="00DC62F6"/>
    <w:rsid w:val="00DC6A2D"/>
    <w:rsid w:val="00DC73BB"/>
    <w:rsid w:val="00DC7E15"/>
    <w:rsid w:val="00DD0934"/>
    <w:rsid w:val="00DD0BBF"/>
    <w:rsid w:val="00DD14F7"/>
    <w:rsid w:val="00DD3199"/>
    <w:rsid w:val="00DD3504"/>
    <w:rsid w:val="00DE0208"/>
    <w:rsid w:val="00DE14A0"/>
    <w:rsid w:val="00DE155B"/>
    <w:rsid w:val="00DE3C70"/>
    <w:rsid w:val="00DE3FA9"/>
    <w:rsid w:val="00DE4658"/>
    <w:rsid w:val="00DE551F"/>
    <w:rsid w:val="00DE6D10"/>
    <w:rsid w:val="00DF2953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3D8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BC6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A47"/>
    <w:rsid w:val="00E44CB9"/>
    <w:rsid w:val="00E45866"/>
    <w:rsid w:val="00E47ADA"/>
    <w:rsid w:val="00E50585"/>
    <w:rsid w:val="00E51CA1"/>
    <w:rsid w:val="00E5202A"/>
    <w:rsid w:val="00E537B6"/>
    <w:rsid w:val="00E54D0E"/>
    <w:rsid w:val="00E557AA"/>
    <w:rsid w:val="00E66151"/>
    <w:rsid w:val="00E663D9"/>
    <w:rsid w:val="00E710FA"/>
    <w:rsid w:val="00E7116D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533F"/>
    <w:rsid w:val="00E96468"/>
    <w:rsid w:val="00E9655B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14CA"/>
    <w:rsid w:val="00ED2598"/>
    <w:rsid w:val="00ED3218"/>
    <w:rsid w:val="00ED3C89"/>
    <w:rsid w:val="00ED44FD"/>
    <w:rsid w:val="00ED577A"/>
    <w:rsid w:val="00ED5E79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8ED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37E"/>
    <w:rsid w:val="00F65BD6"/>
    <w:rsid w:val="00F662C3"/>
    <w:rsid w:val="00F67211"/>
    <w:rsid w:val="00F729B6"/>
    <w:rsid w:val="00F72A42"/>
    <w:rsid w:val="00F72AE4"/>
    <w:rsid w:val="00F74EC2"/>
    <w:rsid w:val="00F76739"/>
    <w:rsid w:val="00F7681B"/>
    <w:rsid w:val="00F7711E"/>
    <w:rsid w:val="00F8003B"/>
    <w:rsid w:val="00F80D60"/>
    <w:rsid w:val="00F815C0"/>
    <w:rsid w:val="00F83164"/>
    <w:rsid w:val="00F84883"/>
    <w:rsid w:val="00F85635"/>
    <w:rsid w:val="00F8715A"/>
    <w:rsid w:val="00F90511"/>
    <w:rsid w:val="00F91AA2"/>
    <w:rsid w:val="00F91BD0"/>
    <w:rsid w:val="00F921A5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45A0"/>
    <w:rsid w:val="00FB5A90"/>
    <w:rsid w:val="00FC2E71"/>
    <w:rsid w:val="00FC3F81"/>
    <w:rsid w:val="00FC5075"/>
    <w:rsid w:val="00FC5C6E"/>
    <w:rsid w:val="00FC7216"/>
    <w:rsid w:val="00FC7ED0"/>
    <w:rsid w:val="00FD1005"/>
    <w:rsid w:val="00FD3324"/>
    <w:rsid w:val="00FD3481"/>
    <w:rsid w:val="00FD5A07"/>
    <w:rsid w:val="00FD7515"/>
    <w:rsid w:val="00FE09F8"/>
    <w:rsid w:val="00FE1807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54</TotalTime>
  <Pages>3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13</cp:revision>
  <dcterms:created xsi:type="dcterms:W3CDTF">2026-03-13T11:05:00Z</dcterms:created>
  <dcterms:modified xsi:type="dcterms:W3CDTF">2026-03-25T08:16:00Z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