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1668D1E9" w14:textId="69D6E9AA" w:rsidR="005809BE" w:rsidRDefault="005809BE" w:rsidP="00785D3B">
      <w:pPr>
        <w:rPr>
          <w:rFonts w:cs="Open Sans"/>
          <w:b/>
          <w:bCs/>
          <w:sz w:val="32"/>
          <w:szCs w:val="32"/>
        </w:rPr>
      </w:pPr>
      <w:r w:rsidRPr="005809BE">
        <w:rPr>
          <w:rFonts w:cs="Open Sans"/>
          <w:b/>
          <w:bCs/>
          <w:sz w:val="32"/>
          <w:szCs w:val="32"/>
        </w:rPr>
        <w:t xml:space="preserve">Dotace na rekonstrukce se mění. Nová zelená úsporám </w:t>
      </w:r>
      <w:r w:rsidR="000F41A6">
        <w:rPr>
          <w:rFonts w:cs="Open Sans"/>
          <w:b/>
          <w:bCs/>
          <w:sz w:val="32"/>
          <w:szCs w:val="32"/>
        </w:rPr>
        <w:t>bude</w:t>
      </w:r>
      <w:r w:rsidRPr="005809BE">
        <w:rPr>
          <w:rFonts w:cs="Open Sans"/>
          <w:b/>
          <w:bCs/>
          <w:sz w:val="32"/>
          <w:szCs w:val="32"/>
        </w:rPr>
        <w:t xml:space="preserve"> nově stavět na bezúročných úvěrech</w:t>
      </w:r>
    </w:p>
    <w:p w14:paraId="5B1FC862" w14:textId="0BCCF986" w:rsidR="00B522E3" w:rsidRDefault="00581AC6" w:rsidP="00785D3B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5809BE">
        <w:rPr>
          <w:rFonts w:cs="Open Sans"/>
          <w:b/>
          <w:bCs/>
        </w:rPr>
        <w:t>11</w:t>
      </w:r>
      <w:r>
        <w:rPr>
          <w:rFonts w:cs="Open Sans"/>
          <w:b/>
          <w:bCs/>
        </w:rPr>
        <w:t xml:space="preserve">. </w:t>
      </w:r>
      <w:r w:rsidR="005809BE">
        <w:rPr>
          <w:rFonts w:cs="Open Sans"/>
          <w:b/>
          <w:bCs/>
        </w:rPr>
        <w:t>března</w:t>
      </w:r>
      <w:r>
        <w:rPr>
          <w:rFonts w:cs="Open Sans"/>
          <w:b/>
          <w:bCs/>
        </w:rPr>
        <w:t xml:space="preserve"> 202</w:t>
      </w:r>
      <w:r w:rsidR="00214205">
        <w:rPr>
          <w:rFonts w:cs="Open Sans"/>
          <w:b/>
          <w:bCs/>
        </w:rPr>
        <w:t>6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5809BE" w:rsidRPr="005809BE">
        <w:rPr>
          <w:rFonts w:cs="Open Sans"/>
          <w:b/>
          <w:bCs/>
        </w:rPr>
        <w:t>Vláda představila nové směřování dotačního programu Nová zelená úsporám a jeho variant</w:t>
      </w:r>
      <w:r w:rsidR="000F41A6">
        <w:rPr>
          <w:rFonts w:cs="Open Sans"/>
          <w:b/>
          <w:bCs/>
        </w:rPr>
        <w:t>u</w:t>
      </w:r>
      <w:r w:rsidR="005809BE" w:rsidRPr="005809BE">
        <w:rPr>
          <w:rFonts w:cs="Open Sans"/>
          <w:b/>
          <w:bCs/>
        </w:rPr>
        <w:t xml:space="preserve"> Nová zelená úsporám </w:t>
      </w:r>
      <w:proofErr w:type="spellStart"/>
      <w:r w:rsidR="005809BE" w:rsidRPr="005809BE">
        <w:rPr>
          <w:rFonts w:cs="Open Sans"/>
          <w:b/>
          <w:bCs/>
        </w:rPr>
        <w:t>Light</w:t>
      </w:r>
      <w:proofErr w:type="spellEnd"/>
      <w:r w:rsidR="005809BE" w:rsidRPr="005809BE">
        <w:rPr>
          <w:rFonts w:cs="Open Sans"/>
          <w:b/>
          <w:bCs/>
        </w:rPr>
        <w:t xml:space="preserve"> pro nízkopříjmové domácnosti. Podle prvních informací by se měl dosavadní systém přímých dotací výrazně proměnit a větší důraz by měl být kladen na bezúročné úvěry. Stát by v takovém případě domácnostem pomáhal tím, že by hradil úroky z poskytnutého úvěru, zatímco samotnou rekonstrukci by majitelé nemovitostí financovali půjčkou. Konkrétní podmínky programu mají být zveřejněny během března, příjem žádostí je plánovaný na červen a o zvýhodněné úvěry by mělo být možné </w:t>
      </w:r>
      <w:r w:rsidR="00EA7940">
        <w:rPr>
          <w:rFonts w:cs="Open Sans"/>
          <w:b/>
          <w:bCs/>
        </w:rPr>
        <w:t xml:space="preserve">čerpat </w:t>
      </w:r>
      <w:r w:rsidR="005809BE" w:rsidRPr="005809BE">
        <w:rPr>
          <w:rFonts w:cs="Open Sans"/>
          <w:b/>
          <w:bCs/>
        </w:rPr>
        <w:t>od září.</w:t>
      </w:r>
    </w:p>
    <w:p w14:paraId="2258288D" w14:textId="365485D1" w:rsidR="005809BE" w:rsidRDefault="005809BE" w:rsidP="005809BE">
      <w:pPr>
        <w:rPr>
          <w:rFonts w:cs="Open Sans"/>
        </w:rPr>
      </w:pPr>
      <w:r w:rsidRPr="005809BE">
        <w:rPr>
          <w:rFonts w:cs="Open Sans"/>
        </w:rPr>
        <w:t>Změna by znamenala zásadní posun v tom, jak budou domácnosti renovace financovat. Zatímco dosud hrály hlavní roli přímé dotace, nově by stát především podporoval financování prostřednictvím bank a stavebních spořitelen. Ty by bezúročné úvěry poskytovaly jak se zajištěním nemovitostí, tak i jako nezajištěné úvěry dostupné širšímu okruhu domácností.</w:t>
      </w:r>
    </w:p>
    <w:p w14:paraId="647784DB" w14:textId="34E246EC" w:rsidR="005809BE" w:rsidRPr="005809BE" w:rsidRDefault="00B6137F" w:rsidP="005809BE">
      <w:pPr>
        <w:rPr>
          <w:rFonts w:cs="Open Sans"/>
        </w:rPr>
      </w:pPr>
      <w:r w:rsidRPr="00B6137F">
        <w:rPr>
          <w:rFonts w:cs="Open Sans"/>
          <w:i/>
          <w:iCs/>
        </w:rPr>
        <w:t>„</w:t>
      </w:r>
      <w:r w:rsidR="005809BE" w:rsidRPr="00B6137F">
        <w:rPr>
          <w:rFonts w:cs="Open Sans"/>
          <w:i/>
          <w:iCs/>
        </w:rPr>
        <w:t>Podle dostupných informací by stát hradil veškeré úrokové náklady úvěru. V modelovém příkladu by tak domácnost s půjčkou 1 milion korun, splatností 15 let a úrokovou sazbou 6 % zaplatila celkem přibližně 1,519 milionu korun. Z této částky by však 519 tisíc korun představovaly úroky, které by za klienta uhradil stát, takže domácnost by ve výsledku splácela pouze samotnou jistinu</w:t>
      </w:r>
      <w:r w:rsidRPr="00B6137F">
        <w:rPr>
          <w:rFonts w:cs="Open Sans"/>
          <w:i/>
          <w:iCs/>
        </w:rPr>
        <w:t>,“</w:t>
      </w:r>
      <w:r>
        <w:rPr>
          <w:rFonts w:cs="Open Sans"/>
        </w:rPr>
        <w:t xml:space="preserve"> </w:t>
      </w:r>
      <w:r w:rsidR="001C0B29">
        <w:rPr>
          <w:rFonts w:cs="Open Sans"/>
        </w:rPr>
        <w:t xml:space="preserve">ilustruje </w:t>
      </w:r>
      <w:r w:rsidRPr="005809BE">
        <w:rPr>
          <w:rFonts w:cs="Open Sans"/>
        </w:rPr>
        <w:t>Jana Vaisová</w:t>
      </w:r>
      <w:r>
        <w:rPr>
          <w:rFonts w:cs="Open Sans"/>
        </w:rPr>
        <w:t xml:space="preserve">, </w:t>
      </w:r>
      <w:r w:rsidRPr="005809BE">
        <w:rPr>
          <w:rFonts w:cs="Open Sans"/>
        </w:rPr>
        <w:t>specialist</w:t>
      </w:r>
      <w:r>
        <w:rPr>
          <w:rFonts w:cs="Open Sans"/>
        </w:rPr>
        <w:t>k</w:t>
      </w:r>
      <w:r w:rsidRPr="005809BE">
        <w:rPr>
          <w:rFonts w:cs="Open Sans"/>
        </w:rPr>
        <w:t>a na úvěry a financování bydlení</w:t>
      </w:r>
      <w:r>
        <w:rPr>
          <w:rFonts w:cs="Open Sans"/>
        </w:rPr>
        <w:t xml:space="preserve"> ze společnosti </w:t>
      </w:r>
      <w:proofErr w:type="spellStart"/>
      <w:r>
        <w:rPr>
          <w:rFonts w:cs="Open Sans"/>
        </w:rPr>
        <w:t>FinGO</w:t>
      </w:r>
      <w:proofErr w:type="spellEnd"/>
      <w:r>
        <w:rPr>
          <w:rFonts w:cs="Open Sans"/>
        </w:rPr>
        <w:t>.</w:t>
      </w:r>
    </w:p>
    <w:p w14:paraId="5FAA17D5" w14:textId="048BDF6E" w:rsidR="005809BE" w:rsidRPr="005809BE" w:rsidRDefault="005809BE" w:rsidP="005809BE">
      <w:pPr>
        <w:rPr>
          <w:rFonts w:cs="Open Sans"/>
        </w:rPr>
      </w:pPr>
      <w:r w:rsidRPr="005809BE">
        <w:rPr>
          <w:rFonts w:cs="Open Sans"/>
        </w:rPr>
        <w:t>Na podporu programu by měl</w:t>
      </w:r>
      <w:r w:rsidR="00B6137F">
        <w:rPr>
          <w:rFonts w:cs="Open Sans"/>
        </w:rPr>
        <w:t>y</w:t>
      </w:r>
      <w:r w:rsidRPr="005809BE">
        <w:rPr>
          <w:rFonts w:cs="Open Sans"/>
        </w:rPr>
        <w:t xml:space="preserve"> být letos vyčleněn</w:t>
      </w:r>
      <w:r w:rsidR="00B6137F">
        <w:rPr>
          <w:rFonts w:cs="Open Sans"/>
        </w:rPr>
        <w:t>y</w:t>
      </w:r>
      <w:r w:rsidRPr="005809BE">
        <w:rPr>
          <w:rFonts w:cs="Open Sans"/>
        </w:rPr>
        <w:t xml:space="preserve"> přibližně 4 miliardy korun. O zvýhodněné financování by mohli žádat majitelé rodinných domů určených k trvalému bydlení, a to jak na komplexní renovace, tak na dílčí opatření, například zateplení domu, výměnu oken a dveří, instalaci tepelného čerpadla nebo fotovoltaiky. Cílem programu je snížit energetickou náročnost bydlení a zároveň pomoci domácnostem snižovat výdaje za energie.</w:t>
      </w:r>
    </w:p>
    <w:p w14:paraId="7B11D400" w14:textId="04D835CC" w:rsidR="005809BE" w:rsidRPr="005809BE" w:rsidRDefault="005809BE" w:rsidP="005809BE">
      <w:pPr>
        <w:rPr>
          <w:rFonts w:cs="Open Sans"/>
        </w:rPr>
      </w:pPr>
      <w:r w:rsidRPr="005809BE">
        <w:rPr>
          <w:rFonts w:cs="Open Sans"/>
        </w:rPr>
        <w:t xml:space="preserve">Program by měl být otevřen také pro společenství vlastníků jednotek a bytová družstva. Nízkopříjmové domácnosti by navíc </w:t>
      </w:r>
      <w:r w:rsidR="00B6137F">
        <w:rPr>
          <w:rFonts w:cs="Open Sans"/>
        </w:rPr>
        <w:t xml:space="preserve">i nadále </w:t>
      </w:r>
      <w:r w:rsidRPr="005809BE">
        <w:rPr>
          <w:rFonts w:cs="Open Sans"/>
        </w:rPr>
        <w:t xml:space="preserve">měly </w:t>
      </w:r>
      <w:r w:rsidR="00B6137F">
        <w:rPr>
          <w:rFonts w:cs="Open Sans"/>
        </w:rPr>
        <w:t xml:space="preserve">mít </w:t>
      </w:r>
      <w:r w:rsidRPr="005809BE">
        <w:rPr>
          <w:rFonts w:cs="Open Sans"/>
        </w:rPr>
        <w:t>možnost čerpat přímou dotační podporu. Ta by podle dosavadních informací mohla dosahovat až 250 tisíc korun na zateplení domu a až 150 tisíc korun na výměnu zdroje tepla.</w:t>
      </w:r>
    </w:p>
    <w:p w14:paraId="13A21C96" w14:textId="054C14C3" w:rsidR="001C0B29" w:rsidRDefault="005809BE" w:rsidP="005809BE">
      <w:pPr>
        <w:rPr>
          <w:rFonts w:cs="Open Sans"/>
        </w:rPr>
      </w:pPr>
      <w:r w:rsidRPr="005809BE">
        <w:rPr>
          <w:rFonts w:cs="Open Sans"/>
          <w:i/>
          <w:iCs/>
        </w:rPr>
        <w:t>„Pokud se program skutečně posune směrem k podpoře úvěrů místo přímých dotací, může to znamenat zásadní změnu v tom, jak budou domácnosti rekonstrukce financovat. Na jednu stranu to může otevřít prostor pro větší objem investic do energetických renovací, protože úroky z úvěru tvoří významnou část celkových nákladů. Na druhou stranu bude klíčové nastavení konkrétních podmínek,“</w:t>
      </w:r>
      <w:r w:rsidRPr="005809BE">
        <w:rPr>
          <w:rFonts w:cs="Open Sans"/>
        </w:rPr>
        <w:t xml:space="preserve"> </w:t>
      </w:r>
      <w:r w:rsidR="001C0B29">
        <w:rPr>
          <w:rFonts w:cs="Open Sans"/>
        </w:rPr>
        <w:t>říká</w:t>
      </w:r>
      <w:r w:rsidRPr="005809BE">
        <w:rPr>
          <w:rFonts w:cs="Open Sans"/>
        </w:rPr>
        <w:t xml:space="preserve"> Jana Vaisová</w:t>
      </w:r>
      <w:r w:rsidR="00B6137F">
        <w:rPr>
          <w:rFonts w:cs="Open Sans"/>
        </w:rPr>
        <w:t>.</w:t>
      </w:r>
    </w:p>
    <w:p w14:paraId="002C803B" w14:textId="5221BE59" w:rsidR="005809BE" w:rsidRDefault="005809BE" w:rsidP="005809BE">
      <w:pPr>
        <w:rPr>
          <w:rFonts w:cs="Open Sans"/>
        </w:rPr>
      </w:pPr>
      <w:r w:rsidRPr="005809BE">
        <w:rPr>
          <w:rFonts w:cs="Open Sans"/>
        </w:rPr>
        <w:lastRenderedPageBreak/>
        <w:t xml:space="preserve">Podle ní může být novou výzvou především dostupnost financování pro domácnosti s nižšími příjmy. </w:t>
      </w:r>
      <w:r w:rsidRPr="005809BE">
        <w:rPr>
          <w:rFonts w:cs="Open Sans"/>
          <w:i/>
          <w:iCs/>
        </w:rPr>
        <w:t>„Nízkopříjmové rodiny totiž nemusí na úvěr vždy dosáhnout, protože banky budou posuzovat jejich bonitu. Pokud by se nepodařilo nastavit program tak, aby byl dostupný i pro tyto domácnosti, může to ve výsledku znamenat i pokles počtu rekonstrukcí rodinných domů, které dnes často vznikají právě díky přímým dotacím,“</w:t>
      </w:r>
      <w:r w:rsidRPr="005809BE">
        <w:rPr>
          <w:rFonts w:cs="Open Sans"/>
        </w:rPr>
        <w:t xml:space="preserve"> </w:t>
      </w:r>
      <w:r w:rsidR="001C0B29">
        <w:rPr>
          <w:rFonts w:cs="Open Sans"/>
        </w:rPr>
        <w:t>dodává</w:t>
      </w:r>
      <w:r w:rsidRPr="005809BE">
        <w:rPr>
          <w:rFonts w:cs="Open Sans"/>
        </w:rPr>
        <w:t xml:space="preserve"> Jana Vaisová.</w:t>
      </w:r>
    </w:p>
    <w:p w14:paraId="57CEC546" w14:textId="0911851E" w:rsidR="00712072" w:rsidRPr="002029CF" w:rsidRDefault="00712072" w:rsidP="005809BE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 xml:space="preserve">O společnosti </w:t>
      </w:r>
      <w:proofErr w:type="spellStart"/>
      <w:r w:rsidRPr="007622A0">
        <w:rPr>
          <w:rFonts w:cs="Open Sans"/>
          <w:b/>
          <w:bCs/>
          <w:i/>
          <w:iCs/>
          <w:sz w:val="20"/>
          <w:szCs w:val="20"/>
        </w:rPr>
        <w:t>FinGO</w:t>
      </w:r>
      <w:proofErr w:type="spellEnd"/>
      <w:r w:rsidRPr="007622A0">
        <w:rPr>
          <w:rFonts w:cs="Open Sans"/>
          <w:b/>
          <w:bCs/>
          <w:i/>
          <w:iCs/>
          <w:sz w:val="20"/>
          <w:szCs w:val="20"/>
        </w:rPr>
        <w:t>:</w:t>
      </w:r>
    </w:p>
    <w:p w14:paraId="3272E8CB" w14:textId="4984029D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FinGO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je součástí lokální investiční skupiny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InTeFi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Capital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podnikatele a investora Lukáše Nováka. Skupina vlastní a řídí české a slovenské společnosti z oblastí informačních technologií, financí, a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real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estate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developmentu. Podíl vlastní například v technologické skupině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BiQ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980F" w14:textId="77777777" w:rsidR="00050360" w:rsidRDefault="00050360" w:rsidP="00C00401">
      <w:r>
        <w:separator/>
      </w:r>
    </w:p>
  </w:endnote>
  <w:endnote w:type="continuationSeparator" w:id="0">
    <w:p w14:paraId="32F5A132" w14:textId="77777777" w:rsidR="00050360" w:rsidRDefault="00050360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442D" w14:textId="77777777" w:rsidR="00050360" w:rsidRDefault="00050360" w:rsidP="00C00401">
      <w:r>
        <w:separator/>
      </w:r>
    </w:p>
  </w:footnote>
  <w:footnote w:type="continuationSeparator" w:id="0">
    <w:p w14:paraId="62FC883C" w14:textId="77777777" w:rsidR="00050360" w:rsidRDefault="00050360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95"/>
    <w:multiLevelType w:val="hybridMultilevel"/>
    <w:tmpl w:val="5CD0E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E29D4"/>
    <w:multiLevelType w:val="multilevel"/>
    <w:tmpl w:val="EA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36087"/>
    <w:multiLevelType w:val="multilevel"/>
    <w:tmpl w:val="EE1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F2EDC"/>
    <w:multiLevelType w:val="hybridMultilevel"/>
    <w:tmpl w:val="CC3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12"/>
  </w:num>
  <w:num w:numId="2" w16cid:durableId="363099003">
    <w:abstractNumId w:val="0"/>
  </w:num>
  <w:num w:numId="3" w16cid:durableId="1533155299">
    <w:abstractNumId w:val="8"/>
  </w:num>
  <w:num w:numId="4" w16cid:durableId="1809980726">
    <w:abstractNumId w:val="9"/>
  </w:num>
  <w:num w:numId="5" w16cid:durableId="1958484008">
    <w:abstractNumId w:val="7"/>
  </w:num>
  <w:num w:numId="6" w16cid:durableId="854686921">
    <w:abstractNumId w:val="2"/>
  </w:num>
  <w:num w:numId="7" w16cid:durableId="1984118866">
    <w:abstractNumId w:val="4"/>
  </w:num>
  <w:num w:numId="8" w16cid:durableId="128133814">
    <w:abstractNumId w:val="13"/>
  </w:num>
  <w:num w:numId="9" w16cid:durableId="1499270494">
    <w:abstractNumId w:val="10"/>
  </w:num>
  <w:num w:numId="10" w16cid:durableId="1155218835">
    <w:abstractNumId w:val="3"/>
  </w:num>
  <w:num w:numId="11" w16cid:durableId="1201473057">
    <w:abstractNumId w:val="5"/>
  </w:num>
  <w:num w:numId="12" w16cid:durableId="1603875942">
    <w:abstractNumId w:val="11"/>
  </w:num>
  <w:num w:numId="13" w16cid:durableId="1193878460">
    <w:abstractNumId w:val="1"/>
  </w:num>
  <w:num w:numId="14" w16cid:durableId="204185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5AA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3779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0360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013E"/>
    <w:rsid w:val="000816F4"/>
    <w:rsid w:val="0008245D"/>
    <w:rsid w:val="000828F2"/>
    <w:rsid w:val="00083A38"/>
    <w:rsid w:val="00083CAE"/>
    <w:rsid w:val="0008658B"/>
    <w:rsid w:val="000873CA"/>
    <w:rsid w:val="000874D6"/>
    <w:rsid w:val="000917FE"/>
    <w:rsid w:val="00091A0C"/>
    <w:rsid w:val="00091AB5"/>
    <w:rsid w:val="00092A5C"/>
    <w:rsid w:val="00092FF4"/>
    <w:rsid w:val="00094ABB"/>
    <w:rsid w:val="000962CF"/>
    <w:rsid w:val="000970DD"/>
    <w:rsid w:val="000A025B"/>
    <w:rsid w:val="000A10EE"/>
    <w:rsid w:val="000A1203"/>
    <w:rsid w:val="000A22D0"/>
    <w:rsid w:val="000A2FCE"/>
    <w:rsid w:val="000A4128"/>
    <w:rsid w:val="000A5BC8"/>
    <w:rsid w:val="000B0146"/>
    <w:rsid w:val="000B3761"/>
    <w:rsid w:val="000B3F78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0F41A6"/>
    <w:rsid w:val="000F6513"/>
    <w:rsid w:val="0010033D"/>
    <w:rsid w:val="00100EF2"/>
    <w:rsid w:val="00102EE3"/>
    <w:rsid w:val="00103C5D"/>
    <w:rsid w:val="001132AB"/>
    <w:rsid w:val="00114A22"/>
    <w:rsid w:val="00116AFB"/>
    <w:rsid w:val="00121E7F"/>
    <w:rsid w:val="00123A82"/>
    <w:rsid w:val="00123CBB"/>
    <w:rsid w:val="00126081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50C3"/>
    <w:rsid w:val="00187004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35E3"/>
    <w:rsid w:val="001A43FC"/>
    <w:rsid w:val="001A4F1C"/>
    <w:rsid w:val="001B0607"/>
    <w:rsid w:val="001B3538"/>
    <w:rsid w:val="001B4EA0"/>
    <w:rsid w:val="001B5BA6"/>
    <w:rsid w:val="001C0693"/>
    <w:rsid w:val="001C0B29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6F4D"/>
    <w:rsid w:val="001E7717"/>
    <w:rsid w:val="001F00A7"/>
    <w:rsid w:val="001F250E"/>
    <w:rsid w:val="001F44D8"/>
    <w:rsid w:val="002029CF"/>
    <w:rsid w:val="002049BE"/>
    <w:rsid w:val="00204ED4"/>
    <w:rsid w:val="00207B4D"/>
    <w:rsid w:val="00210700"/>
    <w:rsid w:val="002113C3"/>
    <w:rsid w:val="002119CD"/>
    <w:rsid w:val="00211D63"/>
    <w:rsid w:val="00213647"/>
    <w:rsid w:val="00213ED1"/>
    <w:rsid w:val="00214205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007D"/>
    <w:rsid w:val="002A1734"/>
    <w:rsid w:val="002A1B55"/>
    <w:rsid w:val="002A1EE5"/>
    <w:rsid w:val="002A21E4"/>
    <w:rsid w:val="002A32F4"/>
    <w:rsid w:val="002A53DA"/>
    <w:rsid w:val="002A62CB"/>
    <w:rsid w:val="002B13B2"/>
    <w:rsid w:val="002B64F1"/>
    <w:rsid w:val="002B70E7"/>
    <w:rsid w:val="002C1594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E7C7D"/>
    <w:rsid w:val="002F0D47"/>
    <w:rsid w:val="002F558C"/>
    <w:rsid w:val="002F5EC2"/>
    <w:rsid w:val="002F5FAF"/>
    <w:rsid w:val="002F716A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268"/>
    <w:rsid w:val="00317763"/>
    <w:rsid w:val="00320C20"/>
    <w:rsid w:val="0032315D"/>
    <w:rsid w:val="00325C24"/>
    <w:rsid w:val="0033053C"/>
    <w:rsid w:val="00330807"/>
    <w:rsid w:val="00330F57"/>
    <w:rsid w:val="00331594"/>
    <w:rsid w:val="003319EC"/>
    <w:rsid w:val="00332E89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0F2D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968A9"/>
    <w:rsid w:val="00397C9A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25B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BE8"/>
    <w:rsid w:val="00480D15"/>
    <w:rsid w:val="00481BA9"/>
    <w:rsid w:val="00483220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24BD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67E0"/>
    <w:rsid w:val="004C74C2"/>
    <w:rsid w:val="004D030F"/>
    <w:rsid w:val="004D127B"/>
    <w:rsid w:val="004D2462"/>
    <w:rsid w:val="004D249B"/>
    <w:rsid w:val="004D386B"/>
    <w:rsid w:val="004D3C32"/>
    <w:rsid w:val="004D53B6"/>
    <w:rsid w:val="004D66A4"/>
    <w:rsid w:val="004D7882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84A"/>
    <w:rsid w:val="00501FC9"/>
    <w:rsid w:val="005037AB"/>
    <w:rsid w:val="00510476"/>
    <w:rsid w:val="00511218"/>
    <w:rsid w:val="00511492"/>
    <w:rsid w:val="00514BA1"/>
    <w:rsid w:val="00517194"/>
    <w:rsid w:val="0052179A"/>
    <w:rsid w:val="005219C6"/>
    <w:rsid w:val="00523422"/>
    <w:rsid w:val="005234FF"/>
    <w:rsid w:val="00523961"/>
    <w:rsid w:val="00524CF0"/>
    <w:rsid w:val="005259FB"/>
    <w:rsid w:val="00526D07"/>
    <w:rsid w:val="0052714D"/>
    <w:rsid w:val="00527B9A"/>
    <w:rsid w:val="00527F93"/>
    <w:rsid w:val="00530530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5ECD"/>
    <w:rsid w:val="005564B3"/>
    <w:rsid w:val="00556F99"/>
    <w:rsid w:val="0055794D"/>
    <w:rsid w:val="00557960"/>
    <w:rsid w:val="00557DFF"/>
    <w:rsid w:val="00562B35"/>
    <w:rsid w:val="00562D26"/>
    <w:rsid w:val="00567B61"/>
    <w:rsid w:val="00567ED9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09BE"/>
    <w:rsid w:val="00581AC6"/>
    <w:rsid w:val="00581FDA"/>
    <w:rsid w:val="00583B7A"/>
    <w:rsid w:val="00583C0E"/>
    <w:rsid w:val="00585167"/>
    <w:rsid w:val="00585A8C"/>
    <w:rsid w:val="00587324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4102"/>
    <w:rsid w:val="005B48CF"/>
    <w:rsid w:val="005B518F"/>
    <w:rsid w:val="005B55F4"/>
    <w:rsid w:val="005B5649"/>
    <w:rsid w:val="005B5F6E"/>
    <w:rsid w:val="005B6B51"/>
    <w:rsid w:val="005C00E6"/>
    <w:rsid w:val="005C1922"/>
    <w:rsid w:val="005C3118"/>
    <w:rsid w:val="005C3384"/>
    <w:rsid w:val="005C43E7"/>
    <w:rsid w:val="005C46D2"/>
    <w:rsid w:val="005C5272"/>
    <w:rsid w:val="005C5F49"/>
    <w:rsid w:val="005C7588"/>
    <w:rsid w:val="005C77FF"/>
    <w:rsid w:val="005D16E9"/>
    <w:rsid w:val="005D2443"/>
    <w:rsid w:val="005D2E94"/>
    <w:rsid w:val="005D3A25"/>
    <w:rsid w:val="005D3C12"/>
    <w:rsid w:val="005D48A0"/>
    <w:rsid w:val="005D5F6D"/>
    <w:rsid w:val="005E261B"/>
    <w:rsid w:val="005E2C7A"/>
    <w:rsid w:val="005E3B20"/>
    <w:rsid w:val="005E79B1"/>
    <w:rsid w:val="005F5D29"/>
    <w:rsid w:val="005F7916"/>
    <w:rsid w:val="00601121"/>
    <w:rsid w:val="006017A0"/>
    <w:rsid w:val="00601E6A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0DD7"/>
    <w:rsid w:val="00624221"/>
    <w:rsid w:val="00625046"/>
    <w:rsid w:val="00625B35"/>
    <w:rsid w:val="00625B6D"/>
    <w:rsid w:val="0062602A"/>
    <w:rsid w:val="006261F9"/>
    <w:rsid w:val="00627190"/>
    <w:rsid w:val="00627B68"/>
    <w:rsid w:val="00632F5C"/>
    <w:rsid w:val="00633335"/>
    <w:rsid w:val="00633408"/>
    <w:rsid w:val="00633ADD"/>
    <w:rsid w:val="0063512A"/>
    <w:rsid w:val="006353CB"/>
    <w:rsid w:val="0063692F"/>
    <w:rsid w:val="00636E48"/>
    <w:rsid w:val="006375DA"/>
    <w:rsid w:val="00640A81"/>
    <w:rsid w:val="00640C88"/>
    <w:rsid w:val="00641FD4"/>
    <w:rsid w:val="00642442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042"/>
    <w:rsid w:val="006709B2"/>
    <w:rsid w:val="00670ACD"/>
    <w:rsid w:val="00671152"/>
    <w:rsid w:val="0067199E"/>
    <w:rsid w:val="006736A5"/>
    <w:rsid w:val="00675641"/>
    <w:rsid w:val="00676954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578A"/>
    <w:rsid w:val="00696E39"/>
    <w:rsid w:val="00697C05"/>
    <w:rsid w:val="00697FD8"/>
    <w:rsid w:val="006A1252"/>
    <w:rsid w:val="006A1663"/>
    <w:rsid w:val="006A28EE"/>
    <w:rsid w:val="006A5A1E"/>
    <w:rsid w:val="006A607D"/>
    <w:rsid w:val="006A68AF"/>
    <w:rsid w:val="006A6AF3"/>
    <w:rsid w:val="006A6E08"/>
    <w:rsid w:val="006A78CB"/>
    <w:rsid w:val="006B30FD"/>
    <w:rsid w:val="006B3147"/>
    <w:rsid w:val="006B5AC0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C541F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E6B5A"/>
    <w:rsid w:val="006F00A9"/>
    <w:rsid w:val="006F14CC"/>
    <w:rsid w:val="006F1D3A"/>
    <w:rsid w:val="006F26F7"/>
    <w:rsid w:val="006F2B8E"/>
    <w:rsid w:val="006F3E9F"/>
    <w:rsid w:val="006F50FA"/>
    <w:rsid w:val="006F5A5A"/>
    <w:rsid w:val="006F64EE"/>
    <w:rsid w:val="006F6884"/>
    <w:rsid w:val="006F7EA4"/>
    <w:rsid w:val="00700A3E"/>
    <w:rsid w:val="00701655"/>
    <w:rsid w:val="00701CE2"/>
    <w:rsid w:val="007034DF"/>
    <w:rsid w:val="0070424B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24E23"/>
    <w:rsid w:val="0073599A"/>
    <w:rsid w:val="0073629A"/>
    <w:rsid w:val="00736FB4"/>
    <w:rsid w:val="0073769F"/>
    <w:rsid w:val="0074064F"/>
    <w:rsid w:val="00740EB7"/>
    <w:rsid w:val="0074144C"/>
    <w:rsid w:val="00741559"/>
    <w:rsid w:val="007420B7"/>
    <w:rsid w:val="0074213D"/>
    <w:rsid w:val="00743B30"/>
    <w:rsid w:val="007447AA"/>
    <w:rsid w:val="00745876"/>
    <w:rsid w:val="007517BE"/>
    <w:rsid w:val="00751C55"/>
    <w:rsid w:val="00753F29"/>
    <w:rsid w:val="0075473B"/>
    <w:rsid w:val="007570DA"/>
    <w:rsid w:val="0075784E"/>
    <w:rsid w:val="00760177"/>
    <w:rsid w:val="00761DB4"/>
    <w:rsid w:val="007622A0"/>
    <w:rsid w:val="007628AB"/>
    <w:rsid w:val="00762EEA"/>
    <w:rsid w:val="00764CDC"/>
    <w:rsid w:val="00766084"/>
    <w:rsid w:val="007667E7"/>
    <w:rsid w:val="0076759E"/>
    <w:rsid w:val="00770401"/>
    <w:rsid w:val="00771253"/>
    <w:rsid w:val="00772295"/>
    <w:rsid w:val="0077319D"/>
    <w:rsid w:val="0077485B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5D3B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4C41"/>
    <w:rsid w:val="007A5591"/>
    <w:rsid w:val="007A5956"/>
    <w:rsid w:val="007A5EA9"/>
    <w:rsid w:val="007A67EE"/>
    <w:rsid w:val="007A71F6"/>
    <w:rsid w:val="007A7C9E"/>
    <w:rsid w:val="007B0B03"/>
    <w:rsid w:val="007B2BA5"/>
    <w:rsid w:val="007B799F"/>
    <w:rsid w:val="007C095C"/>
    <w:rsid w:val="007C1A1F"/>
    <w:rsid w:val="007C2CDA"/>
    <w:rsid w:val="007C718C"/>
    <w:rsid w:val="007C7CD9"/>
    <w:rsid w:val="007C7EDE"/>
    <w:rsid w:val="007D0277"/>
    <w:rsid w:val="007D0E72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153"/>
    <w:rsid w:val="007F72D1"/>
    <w:rsid w:val="0080087D"/>
    <w:rsid w:val="00802969"/>
    <w:rsid w:val="00803535"/>
    <w:rsid w:val="00803EB2"/>
    <w:rsid w:val="00804C96"/>
    <w:rsid w:val="00805EFB"/>
    <w:rsid w:val="008072AB"/>
    <w:rsid w:val="00807679"/>
    <w:rsid w:val="008118A6"/>
    <w:rsid w:val="00814A6B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478EB"/>
    <w:rsid w:val="008548B4"/>
    <w:rsid w:val="00854D1B"/>
    <w:rsid w:val="0085622D"/>
    <w:rsid w:val="008575AC"/>
    <w:rsid w:val="00857C45"/>
    <w:rsid w:val="00861B1D"/>
    <w:rsid w:val="00863C67"/>
    <w:rsid w:val="00863DB8"/>
    <w:rsid w:val="00865055"/>
    <w:rsid w:val="0086518E"/>
    <w:rsid w:val="00867DAE"/>
    <w:rsid w:val="00871BF3"/>
    <w:rsid w:val="008725ED"/>
    <w:rsid w:val="00872B79"/>
    <w:rsid w:val="00872EA0"/>
    <w:rsid w:val="0087697F"/>
    <w:rsid w:val="008769C2"/>
    <w:rsid w:val="00876F1A"/>
    <w:rsid w:val="0087704C"/>
    <w:rsid w:val="00877CD1"/>
    <w:rsid w:val="0088575D"/>
    <w:rsid w:val="008862B6"/>
    <w:rsid w:val="00887773"/>
    <w:rsid w:val="00890652"/>
    <w:rsid w:val="00893535"/>
    <w:rsid w:val="00893CF1"/>
    <w:rsid w:val="00896196"/>
    <w:rsid w:val="0089657F"/>
    <w:rsid w:val="0089709C"/>
    <w:rsid w:val="008A1276"/>
    <w:rsid w:val="008A24A7"/>
    <w:rsid w:val="008A30DF"/>
    <w:rsid w:val="008A6C2D"/>
    <w:rsid w:val="008B011E"/>
    <w:rsid w:val="008B0CFF"/>
    <w:rsid w:val="008B3101"/>
    <w:rsid w:val="008B3F8C"/>
    <w:rsid w:val="008B43A7"/>
    <w:rsid w:val="008B6064"/>
    <w:rsid w:val="008B6913"/>
    <w:rsid w:val="008B6BB9"/>
    <w:rsid w:val="008B76D7"/>
    <w:rsid w:val="008C0488"/>
    <w:rsid w:val="008C11E2"/>
    <w:rsid w:val="008C331D"/>
    <w:rsid w:val="008C39EB"/>
    <w:rsid w:val="008C3ACB"/>
    <w:rsid w:val="008C42E7"/>
    <w:rsid w:val="008D00A7"/>
    <w:rsid w:val="008D130E"/>
    <w:rsid w:val="008D5C65"/>
    <w:rsid w:val="008D63B4"/>
    <w:rsid w:val="008D6759"/>
    <w:rsid w:val="008D6DA3"/>
    <w:rsid w:val="008E0BDF"/>
    <w:rsid w:val="008E17AA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6E2B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14FC5"/>
    <w:rsid w:val="00916526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B49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4E3"/>
    <w:rsid w:val="0096059C"/>
    <w:rsid w:val="0096146E"/>
    <w:rsid w:val="0096395A"/>
    <w:rsid w:val="009652B7"/>
    <w:rsid w:val="00966A44"/>
    <w:rsid w:val="009675DB"/>
    <w:rsid w:val="009726B3"/>
    <w:rsid w:val="009729D6"/>
    <w:rsid w:val="00972C42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6F94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6B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62A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25B"/>
    <w:rsid w:val="00A479D7"/>
    <w:rsid w:val="00A50422"/>
    <w:rsid w:val="00A504E4"/>
    <w:rsid w:val="00A52597"/>
    <w:rsid w:val="00A5334F"/>
    <w:rsid w:val="00A55C70"/>
    <w:rsid w:val="00A567C8"/>
    <w:rsid w:val="00A61A11"/>
    <w:rsid w:val="00A62AEE"/>
    <w:rsid w:val="00A62FB4"/>
    <w:rsid w:val="00A64445"/>
    <w:rsid w:val="00A67316"/>
    <w:rsid w:val="00A704E3"/>
    <w:rsid w:val="00A7188B"/>
    <w:rsid w:val="00A71FAF"/>
    <w:rsid w:val="00A72EF1"/>
    <w:rsid w:val="00A73D80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A04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04FA"/>
    <w:rsid w:val="00AC098E"/>
    <w:rsid w:val="00AC3BD3"/>
    <w:rsid w:val="00AC44A1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76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6EB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53E24"/>
    <w:rsid w:val="00B54964"/>
    <w:rsid w:val="00B6054C"/>
    <w:rsid w:val="00B60AD8"/>
    <w:rsid w:val="00B6137F"/>
    <w:rsid w:val="00B61DB0"/>
    <w:rsid w:val="00B61EF6"/>
    <w:rsid w:val="00B64D4C"/>
    <w:rsid w:val="00B666DD"/>
    <w:rsid w:val="00B711B4"/>
    <w:rsid w:val="00B72809"/>
    <w:rsid w:val="00B74531"/>
    <w:rsid w:val="00B75A21"/>
    <w:rsid w:val="00B76021"/>
    <w:rsid w:val="00B77104"/>
    <w:rsid w:val="00B7733B"/>
    <w:rsid w:val="00B806BB"/>
    <w:rsid w:val="00B8118B"/>
    <w:rsid w:val="00B82B0A"/>
    <w:rsid w:val="00B900E8"/>
    <w:rsid w:val="00B912E9"/>
    <w:rsid w:val="00B91760"/>
    <w:rsid w:val="00B91D0F"/>
    <w:rsid w:val="00B9612C"/>
    <w:rsid w:val="00B96B36"/>
    <w:rsid w:val="00B97396"/>
    <w:rsid w:val="00BA0080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78B"/>
    <w:rsid w:val="00BB7DEE"/>
    <w:rsid w:val="00BC3B16"/>
    <w:rsid w:val="00BC4964"/>
    <w:rsid w:val="00BC49B3"/>
    <w:rsid w:val="00BC5379"/>
    <w:rsid w:val="00BC5D43"/>
    <w:rsid w:val="00BD0DBD"/>
    <w:rsid w:val="00BD217C"/>
    <w:rsid w:val="00BD2554"/>
    <w:rsid w:val="00BD2B5D"/>
    <w:rsid w:val="00BD3F59"/>
    <w:rsid w:val="00BD4B98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E6133"/>
    <w:rsid w:val="00BF008A"/>
    <w:rsid w:val="00BF2654"/>
    <w:rsid w:val="00BF4A07"/>
    <w:rsid w:val="00BF6153"/>
    <w:rsid w:val="00BF62B5"/>
    <w:rsid w:val="00BF77A3"/>
    <w:rsid w:val="00C00401"/>
    <w:rsid w:val="00C013A6"/>
    <w:rsid w:val="00C01607"/>
    <w:rsid w:val="00C035DC"/>
    <w:rsid w:val="00C03F8B"/>
    <w:rsid w:val="00C05B60"/>
    <w:rsid w:val="00C0738E"/>
    <w:rsid w:val="00C10C87"/>
    <w:rsid w:val="00C10D7B"/>
    <w:rsid w:val="00C12468"/>
    <w:rsid w:val="00C1613E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3FA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05422"/>
    <w:rsid w:val="00D058BB"/>
    <w:rsid w:val="00D05FE5"/>
    <w:rsid w:val="00D11C64"/>
    <w:rsid w:val="00D12CA3"/>
    <w:rsid w:val="00D16C7F"/>
    <w:rsid w:val="00D20C22"/>
    <w:rsid w:val="00D21B74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673E6"/>
    <w:rsid w:val="00D70E71"/>
    <w:rsid w:val="00D742F3"/>
    <w:rsid w:val="00D746B9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4958"/>
    <w:rsid w:val="00DA53F4"/>
    <w:rsid w:val="00DA6606"/>
    <w:rsid w:val="00DA6895"/>
    <w:rsid w:val="00DB13BD"/>
    <w:rsid w:val="00DB4344"/>
    <w:rsid w:val="00DB487B"/>
    <w:rsid w:val="00DC040C"/>
    <w:rsid w:val="00DC099B"/>
    <w:rsid w:val="00DC0B72"/>
    <w:rsid w:val="00DC39C5"/>
    <w:rsid w:val="00DC6068"/>
    <w:rsid w:val="00DC62F6"/>
    <w:rsid w:val="00DC6A2D"/>
    <w:rsid w:val="00DC73BB"/>
    <w:rsid w:val="00DC7E15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4658"/>
    <w:rsid w:val="00DE551F"/>
    <w:rsid w:val="00DE6D10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3D8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BC6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A47"/>
    <w:rsid w:val="00E44CB9"/>
    <w:rsid w:val="00E45866"/>
    <w:rsid w:val="00E47ADA"/>
    <w:rsid w:val="00E50585"/>
    <w:rsid w:val="00E51CA1"/>
    <w:rsid w:val="00E5202A"/>
    <w:rsid w:val="00E537B6"/>
    <w:rsid w:val="00E54D0E"/>
    <w:rsid w:val="00E557AA"/>
    <w:rsid w:val="00E66151"/>
    <w:rsid w:val="00E663D9"/>
    <w:rsid w:val="00E710FA"/>
    <w:rsid w:val="00E7116D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533F"/>
    <w:rsid w:val="00E96468"/>
    <w:rsid w:val="00E9655B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A7940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3C89"/>
    <w:rsid w:val="00ED44FD"/>
    <w:rsid w:val="00ED577A"/>
    <w:rsid w:val="00ED5E79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8ED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37E"/>
    <w:rsid w:val="00F65BD6"/>
    <w:rsid w:val="00F662C3"/>
    <w:rsid w:val="00F67211"/>
    <w:rsid w:val="00F729B6"/>
    <w:rsid w:val="00F72A42"/>
    <w:rsid w:val="00F72AE4"/>
    <w:rsid w:val="00F74EC2"/>
    <w:rsid w:val="00F76739"/>
    <w:rsid w:val="00F7681B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21A5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45A0"/>
    <w:rsid w:val="00FB5A90"/>
    <w:rsid w:val="00FC2E71"/>
    <w:rsid w:val="00FC3F81"/>
    <w:rsid w:val="00FC5075"/>
    <w:rsid w:val="00FC5C6E"/>
    <w:rsid w:val="00FC7216"/>
    <w:rsid w:val="00FC7ED0"/>
    <w:rsid w:val="00FD1005"/>
    <w:rsid w:val="00FD3324"/>
    <w:rsid w:val="00FD3481"/>
    <w:rsid w:val="00FD5A07"/>
    <w:rsid w:val="00FD7515"/>
    <w:rsid w:val="00FE09F8"/>
    <w:rsid w:val="00FE1807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</Template>
  <TotalTime>1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Václav Junek</cp:lastModifiedBy>
  <cp:revision>2</cp:revision>
  <dcterms:created xsi:type="dcterms:W3CDTF">2026-03-10T11:51:00Z</dcterms:created>
  <dcterms:modified xsi:type="dcterms:W3CDTF">2026-03-10T11:51:00Z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