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4942" w14:textId="01B4DA6B" w:rsidR="00FA4A58" w:rsidRPr="00FA4A58" w:rsidRDefault="00FA4A58" w:rsidP="00FA4A58">
      <w:pPr>
        <w:spacing w:line="320" w:lineRule="atLeast"/>
        <w:jc w:val="both"/>
        <w:rPr>
          <w:rFonts w:ascii="Arial" w:hAnsi="Arial" w:cs="Arial"/>
          <w:b/>
          <w:bCs/>
        </w:rPr>
      </w:pPr>
      <w:r w:rsidRPr="00FA4A58">
        <w:rPr>
          <w:rFonts w:ascii="Arial" w:hAnsi="Arial" w:cs="Arial"/>
          <w:b/>
          <w:bCs/>
          <w:noProof/>
        </w:rPr>
        <w:drawing>
          <wp:inline distT="0" distB="0" distL="0" distR="0" wp14:anchorId="4EB40D1F" wp14:editId="08BD3CCE">
            <wp:extent cx="966220" cy="419100"/>
            <wp:effectExtent l="0" t="0" r="5715" b="0"/>
            <wp:docPr id="1922015584" name="Obrázek 2" descr="Obsah obrázku Písmo, Grafika, logo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15584" name="Obrázek 2" descr="Obsah obrázku Písmo, Grafika, logo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95" cy="42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015CB" w14:textId="3DC3FF4E" w:rsidR="007B2943" w:rsidRPr="00D40FCF" w:rsidRDefault="007B2943" w:rsidP="007B2943">
      <w:pPr>
        <w:spacing w:line="320" w:lineRule="atLeast"/>
        <w:jc w:val="both"/>
        <w:rPr>
          <w:rFonts w:ascii="Arial" w:hAnsi="Arial" w:cs="Arial"/>
          <w:b/>
          <w:bCs/>
        </w:rPr>
      </w:pPr>
    </w:p>
    <w:p w14:paraId="5D10F9C4" w14:textId="65A7D582" w:rsidR="007B2943" w:rsidRPr="00D40FCF" w:rsidRDefault="007B2943" w:rsidP="007B2943">
      <w:pPr>
        <w:spacing w:line="320" w:lineRule="atLeast"/>
        <w:rPr>
          <w:rFonts w:ascii="Arial" w:hAnsi="Arial" w:cs="Arial"/>
          <w:b/>
          <w:bCs/>
        </w:rPr>
      </w:pPr>
      <w:r w:rsidRPr="00D40FCF"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    </w:t>
      </w:r>
      <w:r w:rsidR="00BC1CC2" w:rsidRPr="00D40FCF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5A66BE">
        <w:rPr>
          <w:rFonts w:ascii="Arial" w:hAnsi="Arial" w:cs="Arial"/>
          <w:b/>
          <w:bCs/>
          <w:sz w:val="24"/>
          <w:szCs w:val="24"/>
        </w:rPr>
        <w:t>4</w:t>
      </w:r>
      <w:r w:rsidRPr="00D40FCF">
        <w:rPr>
          <w:rFonts w:ascii="Arial" w:hAnsi="Arial" w:cs="Arial"/>
          <w:b/>
          <w:bCs/>
          <w:sz w:val="24"/>
          <w:szCs w:val="24"/>
        </w:rPr>
        <w:t xml:space="preserve">. </w:t>
      </w:r>
      <w:r w:rsidR="002C15CE">
        <w:rPr>
          <w:rFonts w:ascii="Arial" w:hAnsi="Arial" w:cs="Arial"/>
          <w:b/>
          <w:bCs/>
          <w:sz w:val="24"/>
          <w:szCs w:val="24"/>
        </w:rPr>
        <w:t>března</w:t>
      </w:r>
      <w:r w:rsidR="00214C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0FCF">
        <w:rPr>
          <w:rFonts w:ascii="Arial" w:hAnsi="Arial" w:cs="Arial"/>
          <w:b/>
          <w:bCs/>
          <w:sz w:val="24"/>
          <w:szCs w:val="24"/>
        </w:rPr>
        <w:t>202</w:t>
      </w:r>
      <w:r w:rsidR="002C15CE">
        <w:rPr>
          <w:rFonts w:ascii="Arial" w:hAnsi="Arial" w:cs="Arial"/>
          <w:b/>
          <w:bCs/>
          <w:sz w:val="24"/>
          <w:szCs w:val="24"/>
        </w:rPr>
        <w:t>6</w:t>
      </w:r>
    </w:p>
    <w:p w14:paraId="6F4AB90E" w14:textId="77777777" w:rsidR="007B2943" w:rsidRPr="00D40FCF" w:rsidRDefault="007B2943" w:rsidP="007B2943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277010" w14:textId="02C9F992" w:rsidR="002C15CE" w:rsidRDefault="002C15CE" w:rsidP="002C15CE">
      <w:pPr>
        <w:spacing w:before="100" w:beforeAutospacing="1" w:after="100" w:afterAutospacing="1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C15CE">
        <w:rPr>
          <w:rFonts w:ascii="Arial" w:hAnsi="Arial" w:cs="Arial"/>
          <w:b/>
          <w:bCs/>
          <w:sz w:val="28"/>
          <w:szCs w:val="28"/>
        </w:rPr>
        <w:t>Po topné sezóně je vhodný čas na kontrolu čerpadel:</w:t>
      </w:r>
      <w:r>
        <w:rPr>
          <w:rFonts w:ascii="Arial" w:hAnsi="Arial" w:cs="Arial"/>
          <w:b/>
          <w:bCs/>
          <w:sz w:val="28"/>
          <w:szCs w:val="28"/>
        </w:rPr>
        <w:t xml:space="preserve"> revize snižují riziko výpadků i náklady na provoz</w:t>
      </w:r>
    </w:p>
    <w:p w14:paraId="76C88167" w14:textId="23E689DE" w:rsidR="004668C3" w:rsidRPr="0001583C" w:rsidRDefault="004668C3" w:rsidP="00794F6E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4668C3">
        <w:rPr>
          <w:rFonts w:ascii="Arial" w:hAnsi="Arial" w:cs="Arial"/>
          <w:b/>
          <w:bCs/>
        </w:rPr>
        <w:br/>
      </w:r>
      <w:r w:rsidR="00F043CA" w:rsidRPr="00F043CA">
        <w:rPr>
          <w:rFonts w:ascii="Arial" w:hAnsi="Arial" w:cs="Arial"/>
          <w:b/>
          <w:bCs/>
        </w:rPr>
        <w:t>S koncem topné sezóny většina budov přechází do jiného režimu provozu. Zatímco vytápění ustupuje do pozadí, technická zařízení se připravují na období vyšších teplot a zvýšených nároků na chlazení. Právě toto přechodné období je podle odborníků ideálním časem pro kontrolu a servis oběhových čerpadel.</w:t>
      </w:r>
      <w:r w:rsidR="00467920">
        <w:rPr>
          <w:rFonts w:ascii="Arial" w:hAnsi="Arial" w:cs="Arial"/>
          <w:b/>
          <w:bCs/>
        </w:rPr>
        <w:t xml:space="preserve"> </w:t>
      </w:r>
      <w:r w:rsidR="00467920" w:rsidRPr="00467920">
        <w:rPr>
          <w:rFonts w:ascii="Arial" w:hAnsi="Arial" w:cs="Arial"/>
          <w:b/>
          <w:bCs/>
        </w:rPr>
        <w:t>Společnost Wilo upozorňuje, že pravidelná revize po zimním provozu a před začátkem léta je jedním z nejúčinnějších kroků, jak předejít poruchám, snížit spotřebu energie a zajistit stabilní výkon systémů v následujících měsících.</w:t>
      </w:r>
    </w:p>
    <w:p w14:paraId="7D4911A8" w14:textId="1F208699" w:rsidR="004668C3" w:rsidRDefault="00467920" w:rsidP="00794F6E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467920">
        <w:rPr>
          <w:rFonts w:ascii="Arial" w:hAnsi="Arial" w:cs="Arial"/>
          <w:i/>
          <w:iCs/>
        </w:rPr>
        <w:t>„Topná sezóna představuje pro čerpadla dlouhodobou zátěž.</w:t>
      </w:r>
      <w:r>
        <w:rPr>
          <w:rFonts w:ascii="Arial" w:hAnsi="Arial" w:cs="Arial"/>
          <w:i/>
          <w:iCs/>
        </w:rPr>
        <w:t xml:space="preserve"> </w:t>
      </w:r>
      <w:r w:rsidRPr="00467920">
        <w:rPr>
          <w:rFonts w:ascii="Arial" w:hAnsi="Arial" w:cs="Arial"/>
          <w:i/>
          <w:iCs/>
        </w:rPr>
        <w:t>Preventivní revize umožňuje zachytit drobné technické nedostatky ještě předtím, než se projeví v podobě poruch nebo zvýšené spotřeby energie. Typickými signály bývají změny hlučnosti, vibrace nebo kolísání výkonu</w:t>
      </w:r>
      <w:r>
        <w:rPr>
          <w:rFonts w:ascii="Arial" w:hAnsi="Arial" w:cs="Arial"/>
          <w:i/>
          <w:iCs/>
        </w:rPr>
        <w:t>,</w:t>
      </w:r>
      <w:r w:rsidRPr="0046792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 xml:space="preserve"> </w:t>
      </w:r>
      <w:r w:rsidR="004668C3" w:rsidRPr="004668C3">
        <w:rPr>
          <w:rFonts w:ascii="Arial" w:hAnsi="Arial" w:cs="Arial"/>
        </w:rPr>
        <w:t xml:space="preserve">doporučuje </w:t>
      </w:r>
      <w:r w:rsidR="00FA4A58">
        <w:rPr>
          <w:rFonts w:ascii="Arial" w:hAnsi="Arial" w:cs="Arial"/>
        </w:rPr>
        <w:t>Jan Matějovský</w:t>
      </w:r>
      <w:r w:rsidR="004668C3" w:rsidRPr="004668C3">
        <w:rPr>
          <w:rFonts w:ascii="Arial" w:hAnsi="Arial" w:cs="Arial"/>
        </w:rPr>
        <w:t>, servisní manažer společnosti Wilo CS.</w:t>
      </w:r>
      <w:r w:rsidR="006B2206">
        <w:rPr>
          <w:rFonts w:ascii="Arial" w:hAnsi="Arial" w:cs="Arial"/>
        </w:rPr>
        <w:t xml:space="preserve"> </w:t>
      </w:r>
    </w:p>
    <w:p w14:paraId="7E834EA9" w14:textId="77777777" w:rsidR="00467920" w:rsidRPr="00467920" w:rsidRDefault="00467920" w:rsidP="00467920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467920">
        <w:rPr>
          <w:rFonts w:ascii="Arial" w:hAnsi="Arial" w:cs="Arial"/>
          <w:b/>
          <w:bCs/>
        </w:rPr>
        <w:t>Proč řešit servis právě teď?</w:t>
      </w:r>
    </w:p>
    <w:p w14:paraId="0E6D93DF" w14:textId="77777777" w:rsidR="00467920" w:rsidRPr="00467920" w:rsidRDefault="00467920" w:rsidP="00467920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467920">
        <w:rPr>
          <w:rFonts w:ascii="Arial" w:hAnsi="Arial" w:cs="Arial"/>
          <w:b/>
          <w:bCs/>
        </w:rPr>
        <w:t>1. Přechod z vytápění na chlazení</w:t>
      </w:r>
    </w:p>
    <w:p w14:paraId="5B50A0E7" w14:textId="76CF0CA2" w:rsidR="0060318A" w:rsidRPr="00467920" w:rsidRDefault="0060318A" w:rsidP="00467920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60318A">
        <w:rPr>
          <w:rFonts w:ascii="Arial" w:hAnsi="Arial" w:cs="Arial"/>
        </w:rPr>
        <w:t>Změna provozního režimu znamená odlišné teplot</w:t>
      </w:r>
      <w:r w:rsidR="00FA4A58">
        <w:rPr>
          <w:rFonts w:ascii="Arial" w:hAnsi="Arial" w:cs="Arial"/>
        </w:rPr>
        <w:t>n</w:t>
      </w:r>
      <w:r w:rsidRPr="0060318A">
        <w:rPr>
          <w:rFonts w:ascii="Arial" w:hAnsi="Arial" w:cs="Arial"/>
        </w:rPr>
        <w:t>í i hydraulické podmínky. Systém, který byl několik měsíců zatížen vytápěním, může při přechodu na chlazení odhalit skryté nedostatky – například pokles účinnosti, kolísání výkonu nebo nadměrné vibrace. Včasná kontrola zahrnuje mimo jiné prověření nastavení regulačních parametrů a těsnosti soustavy.</w:t>
      </w:r>
    </w:p>
    <w:p w14:paraId="3A8A9695" w14:textId="77777777" w:rsidR="00467920" w:rsidRPr="00467920" w:rsidRDefault="00467920" w:rsidP="00467920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467920">
        <w:rPr>
          <w:rFonts w:ascii="Arial" w:hAnsi="Arial" w:cs="Arial"/>
          <w:b/>
          <w:bCs/>
        </w:rPr>
        <w:t>2. Stabilní výkon během léta</w:t>
      </w:r>
    </w:p>
    <w:p w14:paraId="23994B98" w14:textId="468CA10C" w:rsidR="0060318A" w:rsidRPr="00467920" w:rsidRDefault="0060318A" w:rsidP="00467920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60318A">
        <w:rPr>
          <w:rFonts w:ascii="Arial" w:hAnsi="Arial" w:cs="Arial"/>
        </w:rPr>
        <w:t>V letních měsících pracují čerpadla v chladicích soustavách často nepřetržitě a při vyšším zatížení. Neočekávaná porucha může znamenat nejen omezení komfortu v administrativních budovách, výrobních provozech či bytových domech, ale také přerušení technologických procesů. Preventivní servis snižuje riziko odstávek v období nejvyšší potřeby.</w:t>
      </w:r>
    </w:p>
    <w:p w14:paraId="5FD0AACD" w14:textId="77777777" w:rsidR="00467920" w:rsidRPr="00467920" w:rsidRDefault="00467920" w:rsidP="00467920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467920">
        <w:rPr>
          <w:rFonts w:ascii="Arial" w:hAnsi="Arial" w:cs="Arial"/>
          <w:b/>
          <w:bCs/>
        </w:rPr>
        <w:t>3. Úspora energie i provozních nákladů</w:t>
      </w:r>
    </w:p>
    <w:p w14:paraId="1CFDE092" w14:textId="2A3596DE" w:rsidR="0060318A" w:rsidRPr="00467920" w:rsidRDefault="0060318A" w:rsidP="00467920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60318A">
        <w:rPr>
          <w:rFonts w:ascii="Arial" w:hAnsi="Arial" w:cs="Arial"/>
        </w:rPr>
        <w:t>Pravidelně servisovaná čerpadla mohou podle odborných odhadů dosahovat až o 30 % nižší spotřeby energie ve srovnání se zanedbanými zařízeními. Úspory vznikají zejména díky správnému nastavení provozních parametrů, odstranění hydraulických nerovnováh a včasné výměně opotřebovaných součástí. U technologicky zastaralých modelů může být rozdíl ve spotřebě ještě výraznější.</w:t>
      </w:r>
    </w:p>
    <w:p w14:paraId="11BC3E0C" w14:textId="77777777" w:rsidR="00467920" w:rsidRPr="00467920" w:rsidRDefault="00467920" w:rsidP="00467920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467920">
        <w:rPr>
          <w:rFonts w:ascii="Arial" w:hAnsi="Arial" w:cs="Arial"/>
          <w:b/>
          <w:bCs/>
        </w:rPr>
        <w:lastRenderedPageBreak/>
        <w:t>4. Delší životnost zařízení</w:t>
      </w:r>
    </w:p>
    <w:p w14:paraId="7101AC38" w14:textId="35AD9AAA" w:rsidR="0060318A" w:rsidRPr="00467920" w:rsidRDefault="0060318A" w:rsidP="00467920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60318A">
        <w:rPr>
          <w:rFonts w:ascii="Arial" w:hAnsi="Arial" w:cs="Arial"/>
        </w:rPr>
        <w:t xml:space="preserve">Součástí odborné revize je kontrola mechanických částí, těsnění a ložisek, vyhodnocení provozních dat, kontrola elektrických připojení i případná aktualizace softwaru u moderních čerpadel. Systematická údržba tak může </w:t>
      </w:r>
      <w:r>
        <w:rPr>
          <w:rFonts w:ascii="Arial" w:hAnsi="Arial" w:cs="Arial"/>
        </w:rPr>
        <w:t>prodluž</w:t>
      </w:r>
      <w:r w:rsidR="007E32D0">
        <w:rPr>
          <w:rFonts w:ascii="Arial" w:hAnsi="Arial" w:cs="Arial"/>
        </w:rPr>
        <w:t>it</w:t>
      </w:r>
      <w:r w:rsidRPr="0060318A">
        <w:rPr>
          <w:rFonts w:ascii="Arial" w:hAnsi="Arial" w:cs="Arial"/>
        </w:rPr>
        <w:t xml:space="preserve"> životnost zařízení a odd</w:t>
      </w:r>
      <w:r>
        <w:rPr>
          <w:rFonts w:ascii="Arial" w:hAnsi="Arial" w:cs="Arial"/>
        </w:rPr>
        <w:t>aluje</w:t>
      </w:r>
      <w:r w:rsidRPr="0060318A">
        <w:rPr>
          <w:rFonts w:ascii="Arial" w:hAnsi="Arial" w:cs="Arial"/>
        </w:rPr>
        <w:t xml:space="preserve"> nutnost </w:t>
      </w:r>
      <w:r>
        <w:rPr>
          <w:rFonts w:ascii="Arial" w:hAnsi="Arial" w:cs="Arial"/>
        </w:rPr>
        <w:t>jejich předčasné výměny.</w:t>
      </w:r>
    </w:p>
    <w:p w14:paraId="3DB8819B" w14:textId="77777777" w:rsidR="00467920" w:rsidRPr="00467920" w:rsidRDefault="00467920" w:rsidP="00467920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467920">
        <w:rPr>
          <w:rFonts w:ascii="Arial" w:hAnsi="Arial" w:cs="Arial"/>
          <w:b/>
          <w:bCs/>
        </w:rPr>
        <w:t>5. Nižší uhlíková stopa</w:t>
      </w:r>
    </w:p>
    <w:p w14:paraId="354333D9" w14:textId="5B961074" w:rsidR="0060318A" w:rsidRPr="00467920" w:rsidRDefault="0060318A" w:rsidP="00467920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60318A">
        <w:rPr>
          <w:rFonts w:ascii="Arial" w:hAnsi="Arial" w:cs="Arial"/>
        </w:rPr>
        <w:t>Vyšší energetická účinnost znamená nejen finanční úsporu, ale také nižší produkci emisí CO</w:t>
      </w:r>
      <w:r w:rsidR="007E32D0" w:rsidRPr="007E32D0">
        <w:rPr>
          <w:rFonts w:ascii="Arial" w:hAnsi="Arial" w:cs="Arial"/>
        </w:rPr>
        <w:t>2</w:t>
      </w:r>
      <w:r w:rsidRPr="0060318A">
        <w:rPr>
          <w:rFonts w:ascii="Arial" w:hAnsi="Arial" w:cs="Arial"/>
        </w:rPr>
        <w:t xml:space="preserve"> spojených s provozem budovy. Optimalizace provozu čerpadel tak představuje relativně rychlý a technicky nenáročný krok, kterým mohou vlastníci nemovitostí přispět k plnění svých environmentálních cílů.</w:t>
      </w:r>
    </w:p>
    <w:p w14:paraId="23249D52" w14:textId="39D50F98" w:rsidR="00467920" w:rsidRPr="00467920" w:rsidRDefault="00467920" w:rsidP="00794F6E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467920">
        <w:rPr>
          <w:rFonts w:ascii="Arial" w:hAnsi="Arial" w:cs="Arial"/>
        </w:rPr>
        <w:t>Správci nemovitostí i majitelé firem dnes čelí tlaku na snižování provozních nákladů a zároveň na plnění ESG závazků. Technická zařízení budov přitom představují významný potenciál úspor.</w:t>
      </w:r>
      <w:r>
        <w:rPr>
          <w:rFonts w:ascii="Arial" w:hAnsi="Arial" w:cs="Arial"/>
        </w:rPr>
        <w:t xml:space="preserve"> </w:t>
      </w:r>
      <w:r w:rsidRPr="00467920">
        <w:rPr>
          <w:rFonts w:ascii="Arial" w:hAnsi="Arial" w:cs="Arial"/>
          <w:i/>
          <w:iCs/>
        </w:rPr>
        <w:t>„Revize čerpadel by neměla být vnímána jako nutná formalita, ale jako investice do spolehlivosti a energetické efektivity budovy. Pravidelný servis navíc často odhalí, že výměna staršího zařízení za moderní model může přinést výrazné dlouhodobé úspory,“</w:t>
      </w:r>
      <w:r w:rsidRPr="00467920">
        <w:rPr>
          <w:rFonts w:ascii="Arial" w:hAnsi="Arial" w:cs="Arial"/>
        </w:rPr>
        <w:t xml:space="preserve"> doplňuje </w:t>
      </w:r>
      <w:r w:rsidR="00FA4A58">
        <w:rPr>
          <w:rFonts w:ascii="Arial" w:hAnsi="Arial" w:cs="Arial"/>
        </w:rPr>
        <w:t>Matějovský</w:t>
      </w:r>
      <w:r w:rsidRPr="00467920">
        <w:rPr>
          <w:rFonts w:ascii="Arial" w:hAnsi="Arial" w:cs="Arial"/>
        </w:rPr>
        <w:t>.</w:t>
      </w:r>
    </w:p>
    <w:p w14:paraId="1D6599D5" w14:textId="77777777" w:rsidR="0045161E" w:rsidRPr="0038638D" w:rsidRDefault="0045161E" w:rsidP="00794F6E">
      <w:pPr>
        <w:pBdr>
          <w:bottom w:val="single" w:sz="12" w:space="1" w:color="auto"/>
        </w:pBdr>
        <w:spacing w:before="100" w:beforeAutospacing="1" w:after="100" w:afterAutospacing="1" w:line="264" w:lineRule="auto"/>
        <w:jc w:val="both"/>
        <w:rPr>
          <w:rFonts w:ascii="Arial" w:hAnsi="Arial" w:cs="Arial"/>
          <w:sz w:val="20"/>
          <w:szCs w:val="20"/>
        </w:rPr>
      </w:pPr>
    </w:p>
    <w:p w14:paraId="668BD614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40FCF">
        <w:rPr>
          <w:rFonts w:ascii="Arial" w:hAnsi="Arial" w:cs="Arial"/>
          <w:b/>
          <w:sz w:val="20"/>
          <w:szCs w:val="20"/>
        </w:rPr>
        <w:t>O společnosti Wilo:</w:t>
      </w:r>
    </w:p>
    <w:p w14:paraId="1DA0A172" w14:textId="77777777" w:rsidR="0038638D" w:rsidRPr="00D40FCF" w:rsidRDefault="0038638D" w:rsidP="0038638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hyperlink r:id="rId6" w:history="1">
        <w:r w:rsidRPr="00D40FCF">
          <w:rPr>
            <w:rStyle w:val="Hypertextovodkaz"/>
            <w:rFonts w:ascii="Arial" w:hAnsi="Arial" w:cs="Arial"/>
            <w:color w:val="auto"/>
            <w:sz w:val="20"/>
            <w:szCs w:val="20"/>
          </w:rPr>
          <w:t>Wilo</w:t>
        </w:r>
      </w:hyperlink>
      <w:r w:rsidRPr="00D40FCF">
        <w:rPr>
          <w:rFonts w:ascii="Arial" w:hAnsi="Arial" w:cs="Arial"/>
          <w:sz w:val="20"/>
          <w:szCs w:val="20"/>
        </w:rPr>
        <w:t xml:space="preserve"> je nadnárodní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8 200 lidí po celém světě. Skupina Wilo věnuje zvláštní pozornost globálním trendům jako je urbanizace, změna klimatu, řešení nedostatku vody a zvýšení energetické soběstačnosti, stejně jako technologickému pokroku a digitalizaci. Wilo je členem České rady pro šetrné budovy, která se zaměřuje na snižování negativních dopadů budov na životní prostředí.</w:t>
      </w:r>
    </w:p>
    <w:p w14:paraId="365E66A2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40FCF">
        <w:rPr>
          <w:rFonts w:ascii="Arial" w:hAnsi="Arial" w:cs="Arial"/>
          <w:b/>
          <w:sz w:val="20"/>
          <w:szCs w:val="20"/>
        </w:rPr>
        <w:t>Pro více informací kontaktuje:</w:t>
      </w:r>
    </w:p>
    <w:p w14:paraId="5E9434FC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D40FCF">
        <w:rPr>
          <w:rFonts w:ascii="Arial" w:hAnsi="Arial" w:cs="Arial"/>
          <w:sz w:val="20"/>
          <w:szCs w:val="20"/>
        </w:rPr>
        <w:t>Kamila Žitňáková</w:t>
      </w:r>
    </w:p>
    <w:p w14:paraId="76C1831B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D40FCF">
        <w:rPr>
          <w:rFonts w:ascii="Arial" w:hAnsi="Arial" w:cs="Arial"/>
          <w:sz w:val="20"/>
          <w:szCs w:val="20"/>
        </w:rPr>
        <w:t>Crest Communications a.s.</w:t>
      </w:r>
    </w:p>
    <w:p w14:paraId="78CFA1A9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D40FCF">
          <w:rPr>
            <w:rStyle w:val="Hypertextovodkaz"/>
            <w:rFonts w:ascii="Arial" w:hAnsi="Arial" w:cs="Arial"/>
            <w:color w:val="auto"/>
            <w:sz w:val="20"/>
            <w:szCs w:val="20"/>
          </w:rPr>
          <w:t>kamila.zitnakova@crestcom.cz</w:t>
        </w:r>
      </w:hyperlink>
    </w:p>
    <w:p w14:paraId="5079BE2A" w14:textId="3312860A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40FCF">
        <w:rPr>
          <w:rFonts w:ascii="Arial" w:hAnsi="Arial" w:cs="Arial"/>
          <w:sz w:val="20"/>
          <w:szCs w:val="20"/>
        </w:rPr>
        <w:t>+420 725 544</w:t>
      </w:r>
      <w:r>
        <w:rPr>
          <w:rFonts w:ascii="Arial" w:hAnsi="Arial" w:cs="Arial"/>
          <w:sz w:val="20"/>
          <w:szCs w:val="20"/>
        </w:rPr>
        <w:t> </w:t>
      </w:r>
      <w:r w:rsidRPr="00D40FCF">
        <w:rPr>
          <w:rFonts w:ascii="Arial" w:hAnsi="Arial" w:cs="Arial"/>
          <w:sz w:val="20"/>
          <w:szCs w:val="20"/>
        </w:rPr>
        <w:t>106</w:t>
      </w:r>
    </w:p>
    <w:p w14:paraId="50013101" w14:textId="77777777" w:rsidR="008A7D73" w:rsidRPr="00D40FCF" w:rsidRDefault="008A7D73" w:rsidP="007B2943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48C5C9" w14:textId="77777777" w:rsidR="008A7D73" w:rsidRPr="00D40FCF" w:rsidRDefault="008A7D73" w:rsidP="007B2943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E81165B" w14:textId="77777777" w:rsidR="008A7D73" w:rsidRPr="00D40FCF" w:rsidRDefault="008A7D73" w:rsidP="007B2943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8D00BC" w14:textId="77777777" w:rsidR="008A7D73" w:rsidRPr="00D40FCF" w:rsidRDefault="008A7D73" w:rsidP="007B2943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8A893F" w14:textId="77777777" w:rsidR="007B2943" w:rsidRPr="00D40FCF" w:rsidRDefault="007B2943"/>
    <w:sectPr w:rsidR="007B2943" w:rsidRPr="00D4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A006F"/>
    <w:multiLevelType w:val="multilevel"/>
    <w:tmpl w:val="7F4A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A510D9"/>
    <w:multiLevelType w:val="multilevel"/>
    <w:tmpl w:val="338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72495B"/>
    <w:multiLevelType w:val="multilevel"/>
    <w:tmpl w:val="DAAC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1666986">
    <w:abstractNumId w:val="0"/>
  </w:num>
  <w:num w:numId="2" w16cid:durableId="1279796206">
    <w:abstractNumId w:val="2"/>
  </w:num>
  <w:num w:numId="3" w16cid:durableId="39447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E4"/>
    <w:rsid w:val="000019F4"/>
    <w:rsid w:val="0000570D"/>
    <w:rsid w:val="00006A99"/>
    <w:rsid w:val="0001583C"/>
    <w:rsid w:val="000333C4"/>
    <w:rsid w:val="00051863"/>
    <w:rsid w:val="00075C9D"/>
    <w:rsid w:val="00086E0D"/>
    <w:rsid w:val="00093C9F"/>
    <w:rsid w:val="00097810"/>
    <w:rsid w:val="000E5D4A"/>
    <w:rsid w:val="000F48CC"/>
    <w:rsid w:val="00111580"/>
    <w:rsid w:val="00113AF6"/>
    <w:rsid w:val="00120183"/>
    <w:rsid w:val="0012725D"/>
    <w:rsid w:val="001309F3"/>
    <w:rsid w:val="0014700F"/>
    <w:rsid w:val="001643A3"/>
    <w:rsid w:val="001B6899"/>
    <w:rsid w:val="001C28CA"/>
    <w:rsid w:val="001C6D19"/>
    <w:rsid w:val="00201DB1"/>
    <w:rsid w:val="00214CD0"/>
    <w:rsid w:val="002155C0"/>
    <w:rsid w:val="00217861"/>
    <w:rsid w:val="00224588"/>
    <w:rsid w:val="0023778E"/>
    <w:rsid w:val="00270BEC"/>
    <w:rsid w:val="00270C6B"/>
    <w:rsid w:val="00271A90"/>
    <w:rsid w:val="00274E3E"/>
    <w:rsid w:val="0028573C"/>
    <w:rsid w:val="002B1F31"/>
    <w:rsid w:val="002B4605"/>
    <w:rsid w:val="002B5308"/>
    <w:rsid w:val="002C02DE"/>
    <w:rsid w:val="002C15CE"/>
    <w:rsid w:val="00305703"/>
    <w:rsid w:val="00325CF4"/>
    <w:rsid w:val="00342627"/>
    <w:rsid w:val="00346C59"/>
    <w:rsid w:val="00372AD2"/>
    <w:rsid w:val="00373A65"/>
    <w:rsid w:val="00374313"/>
    <w:rsid w:val="00385659"/>
    <w:rsid w:val="0038638D"/>
    <w:rsid w:val="003C4163"/>
    <w:rsid w:val="003D1B00"/>
    <w:rsid w:val="003F3E66"/>
    <w:rsid w:val="003F4097"/>
    <w:rsid w:val="00403402"/>
    <w:rsid w:val="00406699"/>
    <w:rsid w:val="004206FC"/>
    <w:rsid w:val="00437AA4"/>
    <w:rsid w:val="0045161E"/>
    <w:rsid w:val="00457A50"/>
    <w:rsid w:val="004668C3"/>
    <w:rsid w:val="00467920"/>
    <w:rsid w:val="004712D8"/>
    <w:rsid w:val="00481A46"/>
    <w:rsid w:val="00483568"/>
    <w:rsid w:val="00486848"/>
    <w:rsid w:val="004A5309"/>
    <w:rsid w:val="004B4B0A"/>
    <w:rsid w:val="004E63D0"/>
    <w:rsid w:val="00502496"/>
    <w:rsid w:val="00522ECB"/>
    <w:rsid w:val="00534B01"/>
    <w:rsid w:val="00540DE7"/>
    <w:rsid w:val="005427FB"/>
    <w:rsid w:val="005478DF"/>
    <w:rsid w:val="0056472E"/>
    <w:rsid w:val="00570DA2"/>
    <w:rsid w:val="0058487B"/>
    <w:rsid w:val="005A66BE"/>
    <w:rsid w:val="005D3620"/>
    <w:rsid w:val="005E3EA4"/>
    <w:rsid w:val="005E7F23"/>
    <w:rsid w:val="005F443C"/>
    <w:rsid w:val="0060318A"/>
    <w:rsid w:val="00605A1B"/>
    <w:rsid w:val="0060643F"/>
    <w:rsid w:val="006205E4"/>
    <w:rsid w:val="00635DCB"/>
    <w:rsid w:val="00643E68"/>
    <w:rsid w:val="0065467D"/>
    <w:rsid w:val="00667E32"/>
    <w:rsid w:val="006704A5"/>
    <w:rsid w:val="006B1B76"/>
    <w:rsid w:val="006B2206"/>
    <w:rsid w:val="006D5952"/>
    <w:rsid w:val="006E5918"/>
    <w:rsid w:val="006E76FF"/>
    <w:rsid w:val="00712FA9"/>
    <w:rsid w:val="00720D93"/>
    <w:rsid w:val="007217A2"/>
    <w:rsid w:val="007421F9"/>
    <w:rsid w:val="00746ACB"/>
    <w:rsid w:val="00760F4A"/>
    <w:rsid w:val="00762D47"/>
    <w:rsid w:val="0076483F"/>
    <w:rsid w:val="00782279"/>
    <w:rsid w:val="00791E72"/>
    <w:rsid w:val="00793475"/>
    <w:rsid w:val="00794F6E"/>
    <w:rsid w:val="007B2943"/>
    <w:rsid w:val="007E32D0"/>
    <w:rsid w:val="008229BB"/>
    <w:rsid w:val="008333C2"/>
    <w:rsid w:val="008347C7"/>
    <w:rsid w:val="0087779A"/>
    <w:rsid w:val="00893552"/>
    <w:rsid w:val="008A4FFA"/>
    <w:rsid w:val="008A7D73"/>
    <w:rsid w:val="008C1C90"/>
    <w:rsid w:val="008D4666"/>
    <w:rsid w:val="008D7982"/>
    <w:rsid w:val="008E2232"/>
    <w:rsid w:val="009019F7"/>
    <w:rsid w:val="00901D51"/>
    <w:rsid w:val="00903A86"/>
    <w:rsid w:val="00955FE2"/>
    <w:rsid w:val="009629EF"/>
    <w:rsid w:val="00980714"/>
    <w:rsid w:val="00983D92"/>
    <w:rsid w:val="0099007A"/>
    <w:rsid w:val="00994F7A"/>
    <w:rsid w:val="009A4BB5"/>
    <w:rsid w:val="009B4B2F"/>
    <w:rsid w:val="009C20F1"/>
    <w:rsid w:val="009D76BE"/>
    <w:rsid w:val="009E4AC8"/>
    <w:rsid w:val="009E5F0C"/>
    <w:rsid w:val="009E5F6C"/>
    <w:rsid w:val="00A001E4"/>
    <w:rsid w:val="00A0112B"/>
    <w:rsid w:val="00A409AE"/>
    <w:rsid w:val="00A92942"/>
    <w:rsid w:val="00B01BAC"/>
    <w:rsid w:val="00B31357"/>
    <w:rsid w:val="00B3329C"/>
    <w:rsid w:val="00B332EF"/>
    <w:rsid w:val="00B35DBB"/>
    <w:rsid w:val="00B40622"/>
    <w:rsid w:val="00B5386D"/>
    <w:rsid w:val="00B612F4"/>
    <w:rsid w:val="00B72274"/>
    <w:rsid w:val="00B939E0"/>
    <w:rsid w:val="00BA4C1E"/>
    <w:rsid w:val="00BC0857"/>
    <w:rsid w:val="00BC1CC2"/>
    <w:rsid w:val="00BC5DC5"/>
    <w:rsid w:val="00BE0428"/>
    <w:rsid w:val="00C209C3"/>
    <w:rsid w:val="00C22CED"/>
    <w:rsid w:val="00C4717C"/>
    <w:rsid w:val="00C5590B"/>
    <w:rsid w:val="00C82D96"/>
    <w:rsid w:val="00C83B00"/>
    <w:rsid w:val="00CB78F7"/>
    <w:rsid w:val="00CC4B77"/>
    <w:rsid w:val="00CC6A6D"/>
    <w:rsid w:val="00CF1032"/>
    <w:rsid w:val="00CF6CB1"/>
    <w:rsid w:val="00D03E53"/>
    <w:rsid w:val="00D17FDF"/>
    <w:rsid w:val="00D40FCF"/>
    <w:rsid w:val="00D44B66"/>
    <w:rsid w:val="00D517EE"/>
    <w:rsid w:val="00D60831"/>
    <w:rsid w:val="00D7014A"/>
    <w:rsid w:val="00D91304"/>
    <w:rsid w:val="00DA7DB7"/>
    <w:rsid w:val="00DD29F4"/>
    <w:rsid w:val="00DD45AB"/>
    <w:rsid w:val="00DD72DF"/>
    <w:rsid w:val="00E0555F"/>
    <w:rsid w:val="00E14E22"/>
    <w:rsid w:val="00E2338A"/>
    <w:rsid w:val="00E547C7"/>
    <w:rsid w:val="00E573F6"/>
    <w:rsid w:val="00E95CD4"/>
    <w:rsid w:val="00EA19EC"/>
    <w:rsid w:val="00EC0942"/>
    <w:rsid w:val="00ED39C8"/>
    <w:rsid w:val="00EE68F4"/>
    <w:rsid w:val="00EF4AAD"/>
    <w:rsid w:val="00F043CA"/>
    <w:rsid w:val="00F50148"/>
    <w:rsid w:val="00F561BF"/>
    <w:rsid w:val="00F71CF5"/>
    <w:rsid w:val="00F80695"/>
    <w:rsid w:val="00F82DCB"/>
    <w:rsid w:val="00F91F8D"/>
    <w:rsid w:val="00F92708"/>
    <w:rsid w:val="00F96B69"/>
    <w:rsid w:val="00F96C22"/>
    <w:rsid w:val="00FA0BEF"/>
    <w:rsid w:val="00FA4A58"/>
    <w:rsid w:val="00FA6BF9"/>
    <w:rsid w:val="00FB3609"/>
    <w:rsid w:val="00FD4BB5"/>
    <w:rsid w:val="00FE0F6C"/>
    <w:rsid w:val="00F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AAF4"/>
  <w15:chartTrackingRefBased/>
  <w15:docId w15:val="{27CA6920-8199-4164-9D6A-8EF580DB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9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939E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B2943"/>
    <w:rPr>
      <w:b/>
      <w:bCs/>
    </w:rPr>
  </w:style>
  <w:style w:type="character" w:styleId="Zdraznn">
    <w:name w:val="Emphasis"/>
    <w:basedOn w:val="Standardnpsmoodstavce"/>
    <w:uiPriority w:val="20"/>
    <w:qFormat/>
    <w:rsid w:val="007B2943"/>
    <w:rPr>
      <w:i/>
      <w:iCs/>
    </w:rPr>
  </w:style>
  <w:style w:type="character" w:styleId="Hypertextovodkaz">
    <w:name w:val="Hyperlink"/>
    <w:rsid w:val="007B294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B4B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4B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4B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B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4B0A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B4B0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7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a.stefcova@crestc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lo.com/cz/c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cp:keywords/>
  <dc:description/>
  <cp:lastModifiedBy>Gabriela Hampejsová</cp:lastModifiedBy>
  <cp:revision>2</cp:revision>
  <dcterms:created xsi:type="dcterms:W3CDTF">2026-03-04T09:06:00Z</dcterms:created>
  <dcterms:modified xsi:type="dcterms:W3CDTF">2026-03-04T09:06:00Z</dcterms:modified>
</cp:coreProperties>
</file>