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614A" w14:textId="3E73423E"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1C27B4">
        <w:rPr>
          <w:rFonts w:ascii="Invesco Interstate Bold" w:hAnsi="Invesco Interstate Bold"/>
          <w:b/>
          <w:bCs/>
          <w:sz w:val="28"/>
          <w:szCs w:val="28"/>
        </w:rPr>
        <w:t>Šílenství měnové politiky</w:t>
      </w:r>
      <w:r w:rsidR="00474DD4">
        <w:rPr>
          <w:rFonts w:ascii="Invesco Interstate Bold" w:hAnsi="Invesco Interstate Bold"/>
          <w:b/>
          <w:bCs/>
          <w:sz w:val="28"/>
          <w:szCs w:val="28"/>
        </w:rPr>
        <w:t xml:space="preserve"> </w:t>
      </w:r>
      <w:r w:rsidR="00474DD4" w:rsidRPr="00474DD4">
        <w:rPr>
          <w:rFonts w:ascii="Invesco Interstate Bold" w:hAnsi="Invesco Interstate Bold"/>
          <w:b/>
          <w:bCs/>
          <w:sz w:val="28"/>
          <w:szCs w:val="28"/>
        </w:rPr>
        <w:t>–</w:t>
      </w:r>
      <w:r w:rsidR="00474DD4">
        <w:rPr>
          <w:rFonts w:ascii="Invesco Interstate Bold" w:hAnsi="Invesco Interstate Bold"/>
          <w:b/>
          <w:bCs/>
          <w:sz w:val="28"/>
          <w:szCs w:val="28"/>
        </w:rPr>
        <w:t xml:space="preserve"> </w:t>
      </w:r>
      <w:r w:rsidR="001C27B4">
        <w:rPr>
          <w:rFonts w:ascii="Invesco Interstate Bold" w:hAnsi="Invesco Interstate Bold"/>
          <w:b/>
          <w:bCs/>
          <w:sz w:val="28"/>
          <w:szCs w:val="28"/>
        </w:rPr>
        <w:t>Budou strategie centrálních bank úspěšné?</w:t>
      </w:r>
    </w:p>
    <w:p w14:paraId="7B6388C7" w14:textId="77777777"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 xml:space="preserve">Komentář Kristiny </w:t>
      </w:r>
      <w:proofErr w:type="spellStart"/>
      <w:r w:rsidRPr="001F6A31">
        <w:rPr>
          <w:rFonts w:ascii="Invesco Interstate Bold" w:hAnsi="Invesco Interstate Bold"/>
          <w:b/>
          <w:bCs/>
          <w:sz w:val="24"/>
          <w:szCs w:val="24"/>
        </w:rPr>
        <w:t>Hooper</w:t>
      </w:r>
      <w:proofErr w:type="spellEnd"/>
      <w:r w:rsidRPr="001F6A31">
        <w:rPr>
          <w:rFonts w:ascii="Invesco Interstate Bold" w:hAnsi="Invesco Interstate Bold"/>
          <w:b/>
          <w:bCs/>
          <w:sz w:val="24"/>
          <w:szCs w:val="24"/>
        </w:rPr>
        <w:t xml:space="preserve">, vedoucí stratéžky pro globální trhy, </w:t>
      </w:r>
      <w:proofErr w:type="spellStart"/>
      <w:r w:rsidRPr="001F6A31">
        <w:rPr>
          <w:rFonts w:ascii="Invesco Interstate Bold" w:hAnsi="Invesco Interstate Bold"/>
          <w:b/>
          <w:bCs/>
          <w:sz w:val="24"/>
          <w:szCs w:val="24"/>
        </w:rPr>
        <w:t>Invesco</w:t>
      </w:r>
      <w:proofErr w:type="spellEnd"/>
      <w:r w:rsidRPr="001F6A31">
        <w:rPr>
          <w:rFonts w:ascii="Invesco Interstate Bold" w:hAnsi="Invesco Interstate Bold"/>
          <w:b/>
          <w:bCs/>
          <w:sz w:val="24"/>
          <w:szCs w:val="24"/>
        </w:rPr>
        <w:t xml:space="preserve"> Ltd.</w:t>
      </w:r>
    </w:p>
    <w:p w14:paraId="26C18B04" w14:textId="1D0C0DBD" w:rsidR="00777B4C" w:rsidRDefault="00777B4C" w:rsidP="00777B4C">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Centrální banky vs. inflace:</w:t>
      </w:r>
    </w:p>
    <w:p w14:paraId="06BF8214" w14:textId="43290A24" w:rsidR="001C27B4" w:rsidRDefault="001C27B4" w:rsidP="001C27B4">
      <w:pPr>
        <w:spacing w:line="360" w:lineRule="auto"/>
        <w:jc w:val="both"/>
        <w:rPr>
          <w:rFonts w:ascii="Invesco Interstate Light" w:eastAsiaTheme="minorEastAsia" w:hAnsi="Invesco Interstate Light"/>
          <w:b/>
          <w:bCs/>
          <w:sz w:val="22"/>
          <w:szCs w:val="22"/>
        </w:rPr>
      </w:pPr>
      <w:r w:rsidRPr="001C27B4">
        <w:rPr>
          <w:rFonts w:ascii="Invesco Interstate Light" w:eastAsiaTheme="minorEastAsia" w:hAnsi="Invesco Interstate Light"/>
          <w:b/>
          <w:bCs/>
          <w:sz w:val="22"/>
          <w:szCs w:val="22"/>
        </w:rPr>
        <w:t xml:space="preserve">Současná </w:t>
      </w:r>
      <w:proofErr w:type="spellStart"/>
      <w:r w:rsidRPr="001C27B4">
        <w:rPr>
          <w:rFonts w:ascii="Invesco Interstate Light" w:eastAsiaTheme="minorEastAsia" w:hAnsi="Invesco Interstate Light"/>
          <w:b/>
          <w:bCs/>
          <w:sz w:val="22"/>
          <w:szCs w:val="22"/>
        </w:rPr>
        <w:t>měnověpolitická</w:t>
      </w:r>
      <w:proofErr w:type="spellEnd"/>
      <w:r w:rsidRPr="001C27B4">
        <w:rPr>
          <w:rFonts w:ascii="Invesco Interstate Light" w:eastAsiaTheme="minorEastAsia" w:hAnsi="Invesco Interstate Light"/>
          <w:b/>
          <w:bCs/>
          <w:sz w:val="22"/>
          <w:szCs w:val="22"/>
        </w:rPr>
        <w:t xml:space="preserve"> "sezóna" začala v roce 2022, kdy centrální bankéři v západních vyspělých ekonomikách začali zvyšovat sazby, </w:t>
      </w:r>
      <w:r w:rsidR="00BC51EB">
        <w:rPr>
          <w:rFonts w:ascii="Invesco Interstate Light" w:eastAsiaTheme="minorEastAsia" w:hAnsi="Invesco Interstate Light"/>
          <w:b/>
          <w:bCs/>
          <w:sz w:val="22"/>
          <w:szCs w:val="22"/>
        </w:rPr>
        <w:t xml:space="preserve">aby </w:t>
      </w:r>
      <w:r w:rsidRPr="001C27B4">
        <w:rPr>
          <w:rFonts w:ascii="Invesco Interstate Light" w:eastAsiaTheme="minorEastAsia" w:hAnsi="Invesco Interstate Light"/>
          <w:b/>
          <w:bCs/>
          <w:sz w:val="22"/>
          <w:szCs w:val="22"/>
        </w:rPr>
        <w:t xml:space="preserve">bojovali proti inflaci; trvalo jim několik let, než se dostali tam, kde jsou dnes. </w:t>
      </w:r>
      <w:r w:rsidR="004E6C1D">
        <w:rPr>
          <w:rFonts w:ascii="Invesco Interstate Light" w:eastAsiaTheme="minorEastAsia" w:hAnsi="Invesco Interstate Light"/>
          <w:b/>
          <w:bCs/>
          <w:sz w:val="22"/>
          <w:szCs w:val="22"/>
        </w:rPr>
        <w:t xml:space="preserve"> </w:t>
      </w:r>
      <w:r w:rsidRPr="001C27B4">
        <w:rPr>
          <w:rFonts w:ascii="Invesco Interstate Light" w:eastAsiaTheme="minorEastAsia" w:hAnsi="Invesco Interstate Light"/>
          <w:b/>
          <w:bCs/>
          <w:sz w:val="22"/>
          <w:szCs w:val="22"/>
        </w:rPr>
        <w:t>Zda bylo jejich úsilí úspěšné, nám pravděpodobně napoví několik příštích měsíců a další období. Dobrou zprávou je, že vítězem může být každý. Centrální banky mezi sebou nesoutěží. Stačí, aby splnily své cíle. Pro většinu z nich to znamená pouze porazit příliš vysokou inflaci. Zdá se, že všechny jsou na dobré cestě k tomuto cíli, i když každá z nich má vzhledem k individuálním charakteristikám a faktorům ovlivňujícím jednotlivé ekonomiky</w:t>
      </w:r>
      <w:r w:rsidR="00A52CED">
        <w:rPr>
          <w:rFonts w:ascii="Invesco Interstate Light" w:eastAsiaTheme="minorEastAsia" w:hAnsi="Invesco Interstate Light"/>
          <w:b/>
          <w:bCs/>
          <w:sz w:val="22"/>
          <w:szCs w:val="22"/>
        </w:rPr>
        <w:t>,</w:t>
      </w:r>
      <w:r w:rsidRPr="001C27B4">
        <w:rPr>
          <w:rFonts w:ascii="Invesco Interstate Light" w:eastAsiaTheme="minorEastAsia" w:hAnsi="Invesco Interstate Light"/>
          <w:b/>
          <w:bCs/>
          <w:sz w:val="22"/>
          <w:szCs w:val="22"/>
        </w:rPr>
        <w:t xml:space="preserve"> svou vlastní strategii úspěchu.</w:t>
      </w:r>
    </w:p>
    <w:p w14:paraId="676A3671" w14:textId="4C5EE1B9" w:rsidR="005A3F63" w:rsidRDefault="001C27B4" w:rsidP="005A3F6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Evropská centrální banka: Důvěra roste</w:t>
      </w:r>
    </w:p>
    <w:p w14:paraId="5EBE3F1A" w14:textId="77777777" w:rsidR="001C27B4" w:rsidRDefault="001C27B4" w:rsidP="001C27B4">
      <w:pPr>
        <w:spacing w:before="100" w:beforeAutospacing="1" w:after="100" w:afterAutospacing="1" w:line="360" w:lineRule="auto"/>
        <w:jc w:val="both"/>
        <w:rPr>
          <w:rFonts w:ascii="Invesco Interstate Light" w:eastAsiaTheme="minorEastAsia" w:hAnsi="Invesco Interstate Light"/>
          <w:sz w:val="22"/>
          <w:szCs w:val="22"/>
        </w:rPr>
      </w:pPr>
      <w:r w:rsidRPr="001C27B4">
        <w:rPr>
          <w:rFonts w:ascii="Invesco Interstate Light" w:eastAsiaTheme="minorEastAsia" w:hAnsi="Invesco Interstate Light"/>
          <w:sz w:val="22"/>
          <w:szCs w:val="22"/>
        </w:rPr>
        <w:t xml:space="preserve">Evropská centrální banka (ECB) se minulý týden sešla a rozhodla ponechat svou hlavní úrokovou sazbu na stejné úrovni, i když se zdá, že se blíží začátek snižování sazeb. Pozoruje totiž určité známky zlepšení v ekonomice služeb: Index nákupních manažerů (PMI) S&amp;P </w:t>
      </w:r>
      <w:proofErr w:type="spellStart"/>
      <w:r w:rsidRPr="001C27B4">
        <w:rPr>
          <w:rFonts w:ascii="Invesco Interstate Light" w:eastAsiaTheme="minorEastAsia" w:hAnsi="Invesco Interstate Light"/>
          <w:sz w:val="22"/>
          <w:szCs w:val="22"/>
        </w:rPr>
        <w:t>Global</w:t>
      </w:r>
      <w:proofErr w:type="spellEnd"/>
      <w:r w:rsidRPr="001C27B4">
        <w:rPr>
          <w:rFonts w:ascii="Invesco Interstate Light" w:eastAsiaTheme="minorEastAsia" w:hAnsi="Invesco Interstate Light"/>
          <w:sz w:val="22"/>
          <w:szCs w:val="22"/>
        </w:rPr>
        <w:t>/HCOB ve službách za únor dosáhl hodnoty 50,2, což je poprvé po sedmi měsících v oblasti expanze (nad 50).</w:t>
      </w:r>
    </w:p>
    <w:p w14:paraId="52E08409" w14:textId="77777777" w:rsidR="001C27B4" w:rsidRPr="001C27B4" w:rsidRDefault="001C27B4" w:rsidP="001C27B4">
      <w:pPr>
        <w:spacing w:before="100" w:beforeAutospacing="1" w:after="100" w:afterAutospacing="1" w:line="360" w:lineRule="auto"/>
        <w:jc w:val="both"/>
        <w:rPr>
          <w:rFonts w:ascii="Invesco Interstate Light" w:eastAsiaTheme="minorEastAsia" w:hAnsi="Invesco Interstate Light"/>
          <w:sz w:val="22"/>
          <w:szCs w:val="22"/>
        </w:rPr>
      </w:pPr>
      <w:r w:rsidRPr="001C27B4">
        <w:rPr>
          <w:rFonts w:ascii="Invesco Interstate Light" w:eastAsiaTheme="minorEastAsia" w:hAnsi="Invesco Interstate Light"/>
          <w:sz w:val="22"/>
          <w:szCs w:val="22"/>
        </w:rPr>
        <w:t>I přes tento pozitivní vývoj však zůstává výrobní sektor zklamáním. Evropská komise v únoru snížila svou prognózu hospodářského růstu pro rok 2024 i prognózu inflace. Ekonomika eurozóny se zjevně ochlazuje.</w:t>
      </w:r>
    </w:p>
    <w:p w14:paraId="03DBCB39" w14:textId="0FFC56AA" w:rsidR="001C27B4" w:rsidRPr="001C27B4" w:rsidRDefault="001C27B4" w:rsidP="001C27B4">
      <w:pPr>
        <w:spacing w:before="100" w:beforeAutospacing="1" w:after="100" w:afterAutospacing="1" w:line="360" w:lineRule="auto"/>
        <w:jc w:val="both"/>
        <w:rPr>
          <w:rFonts w:ascii="Invesco Interstate Light" w:eastAsiaTheme="minorEastAsia" w:hAnsi="Invesco Interstate Light"/>
          <w:i/>
          <w:iCs/>
          <w:sz w:val="22"/>
          <w:szCs w:val="22"/>
        </w:rPr>
      </w:pPr>
      <w:r w:rsidRPr="001C27B4">
        <w:rPr>
          <w:rFonts w:ascii="Invesco Interstate Light" w:eastAsiaTheme="minorEastAsia" w:hAnsi="Invesco Interstate Light"/>
          <w:sz w:val="22"/>
          <w:szCs w:val="22"/>
        </w:rPr>
        <w:t xml:space="preserve">Jak minulý týden vysvětlila prezidentka ECB Christine </w:t>
      </w:r>
      <w:proofErr w:type="spellStart"/>
      <w:r w:rsidRPr="001C27B4">
        <w:rPr>
          <w:rFonts w:ascii="Invesco Interstate Light" w:eastAsiaTheme="minorEastAsia" w:hAnsi="Invesco Interstate Light"/>
          <w:sz w:val="22"/>
          <w:szCs w:val="22"/>
        </w:rPr>
        <w:t>Lagardeová</w:t>
      </w:r>
      <w:proofErr w:type="spellEnd"/>
      <w:r w:rsidRPr="001C27B4">
        <w:rPr>
          <w:rFonts w:ascii="Invesco Interstate Light" w:eastAsiaTheme="minorEastAsia" w:hAnsi="Invesco Interstate Light"/>
          <w:sz w:val="22"/>
          <w:szCs w:val="22"/>
        </w:rPr>
        <w:t xml:space="preserve">: </w:t>
      </w:r>
      <w:r w:rsidRPr="001C27B4">
        <w:rPr>
          <w:rFonts w:ascii="Invesco Interstate Light" w:eastAsiaTheme="minorEastAsia" w:hAnsi="Invesco Interstate Light"/>
          <w:i/>
          <w:iCs/>
          <w:sz w:val="22"/>
          <w:szCs w:val="22"/>
        </w:rPr>
        <w:t>"Pokračujeme směrem k našemu inflačnímu cíli a díky tomu jsme si jistější – ale nejsme si dostatečně jistí. V červnu budeme vědět mnohem více. "</w:t>
      </w:r>
    </w:p>
    <w:p w14:paraId="542963A5" w14:textId="65748286" w:rsidR="001C27B4" w:rsidRDefault="001C27B4" w:rsidP="001C27B4">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Fed USA: Změna je ve vzduchu</w:t>
      </w:r>
    </w:p>
    <w:p w14:paraId="50C32C7F" w14:textId="115EDAED" w:rsidR="001C27B4" w:rsidRPr="001C27B4" w:rsidRDefault="001C27B4" w:rsidP="001C27B4">
      <w:pPr>
        <w:spacing w:before="100" w:beforeAutospacing="1" w:line="360" w:lineRule="auto"/>
        <w:jc w:val="both"/>
        <w:rPr>
          <w:rFonts w:ascii="Invesco Interstate Light" w:eastAsiaTheme="minorEastAsia" w:hAnsi="Invesco Interstate Light"/>
          <w:sz w:val="22"/>
          <w:szCs w:val="22"/>
        </w:rPr>
      </w:pPr>
      <w:r w:rsidRPr="001C27B4">
        <w:rPr>
          <w:rFonts w:ascii="Invesco Interstate Light" w:eastAsiaTheme="minorEastAsia" w:hAnsi="Invesco Interstate Light"/>
          <w:sz w:val="22"/>
          <w:szCs w:val="22"/>
        </w:rPr>
        <w:t xml:space="preserve">Federální rezervní systém (Fed) nepochybně ponechá sazby na stejné úrovni i na svém zasedání tento měsíc, ale zdá se, že změna už se blíží. Minulý týden jsme mohli slyšet od předsedy </w:t>
      </w:r>
      <w:proofErr w:type="spellStart"/>
      <w:r w:rsidRPr="001C27B4">
        <w:rPr>
          <w:rFonts w:ascii="Invesco Interstate Light" w:eastAsiaTheme="minorEastAsia" w:hAnsi="Invesco Interstate Light"/>
          <w:sz w:val="22"/>
          <w:szCs w:val="22"/>
        </w:rPr>
        <w:t>Fedu</w:t>
      </w:r>
      <w:proofErr w:type="spellEnd"/>
      <w:r w:rsidRPr="001C27B4">
        <w:rPr>
          <w:rFonts w:ascii="Invesco Interstate Light" w:eastAsiaTheme="minorEastAsia" w:hAnsi="Invesco Interstate Light"/>
          <w:sz w:val="22"/>
          <w:szCs w:val="22"/>
        </w:rPr>
        <w:t xml:space="preserve"> </w:t>
      </w:r>
      <w:proofErr w:type="spellStart"/>
      <w:r w:rsidRPr="001C27B4">
        <w:rPr>
          <w:rFonts w:ascii="Invesco Interstate Light" w:eastAsiaTheme="minorEastAsia" w:hAnsi="Invesco Interstate Light"/>
          <w:sz w:val="22"/>
          <w:szCs w:val="22"/>
        </w:rPr>
        <w:t>Jaye</w:t>
      </w:r>
      <w:proofErr w:type="spellEnd"/>
      <w:r w:rsidRPr="001C27B4">
        <w:rPr>
          <w:rFonts w:ascii="Invesco Interstate Light" w:eastAsiaTheme="minorEastAsia" w:hAnsi="Invesco Interstate Light"/>
          <w:sz w:val="22"/>
          <w:szCs w:val="22"/>
        </w:rPr>
        <w:t xml:space="preserve"> </w:t>
      </w:r>
      <w:proofErr w:type="spellStart"/>
      <w:r w:rsidRPr="001C27B4">
        <w:rPr>
          <w:rFonts w:ascii="Invesco Interstate Light" w:eastAsiaTheme="minorEastAsia" w:hAnsi="Invesco Interstate Light"/>
          <w:sz w:val="22"/>
          <w:szCs w:val="22"/>
        </w:rPr>
        <w:t>Powella</w:t>
      </w:r>
      <w:proofErr w:type="spellEnd"/>
      <w:r w:rsidRPr="001C27B4">
        <w:rPr>
          <w:rFonts w:ascii="Invesco Interstate Light" w:eastAsiaTheme="minorEastAsia" w:hAnsi="Invesco Interstate Light"/>
          <w:sz w:val="22"/>
          <w:szCs w:val="22"/>
        </w:rPr>
        <w:t xml:space="preserve"> zmiňovat před Kongresem následující body:</w:t>
      </w:r>
    </w:p>
    <w:p w14:paraId="356C8F26" w14:textId="77777777" w:rsidR="001C27B4" w:rsidRPr="001C27B4" w:rsidRDefault="001C27B4" w:rsidP="001C27B4">
      <w:pPr>
        <w:numPr>
          <w:ilvl w:val="0"/>
          <w:numId w:val="33"/>
        </w:numPr>
        <w:spacing w:before="100" w:beforeAutospacing="1" w:line="360" w:lineRule="auto"/>
        <w:jc w:val="both"/>
        <w:rPr>
          <w:rFonts w:ascii="Invesco Interstate Light" w:eastAsiaTheme="minorEastAsia" w:hAnsi="Invesco Interstate Light"/>
          <w:sz w:val="22"/>
          <w:szCs w:val="22"/>
        </w:rPr>
      </w:pPr>
      <w:r w:rsidRPr="001C27B4">
        <w:rPr>
          <w:rFonts w:ascii="Invesco Interstate Light" w:eastAsiaTheme="minorEastAsia" w:hAnsi="Invesco Interstate Light"/>
          <w:sz w:val="22"/>
          <w:szCs w:val="22"/>
        </w:rPr>
        <w:t>Sazby jsou pro tento cyklus na svém vrcholu (což bylo dobré slyšet, protože se objevily i zvěsti o možnosti zvýšení sazeb spíše než jejich snížení v nejbližší době).</w:t>
      </w:r>
    </w:p>
    <w:p w14:paraId="20BC8790" w14:textId="77777777" w:rsidR="001C27B4" w:rsidRPr="001C27B4" w:rsidRDefault="001C27B4" w:rsidP="001C27B4">
      <w:pPr>
        <w:numPr>
          <w:ilvl w:val="0"/>
          <w:numId w:val="33"/>
        </w:numPr>
        <w:spacing w:before="100" w:beforeAutospacing="1" w:line="360" w:lineRule="auto"/>
        <w:jc w:val="both"/>
        <w:rPr>
          <w:rFonts w:ascii="Invesco Interstate Light" w:eastAsiaTheme="minorEastAsia" w:hAnsi="Invesco Interstate Light"/>
          <w:sz w:val="22"/>
          <w:szCs w:val="22"/>
        </w:rPr>
      </w:pPr>
      <w:r w:rsidRPr="001C27B4">
        <w:rPr>
          <w:rFonts w:ascii="Invesco Interstate Light" w:eastAsiaTheme="minorEastAsia" w:hAnsi="Invesco Interstate Light"/>
          <w:sz w:val="22"/>
          <w:szCs w:val="22"/>
        </w:rPr>
        <w:lastRenderedPageBreak/>
        <w:t>V současné době nevidí zvýšené riziko recese.</w:t>
      </w:r>
    </w:p>
    <w:p w14:paraId="7BA96238" w14:textId="77777777" w:rsidR="001C27B4" w:rsidRPr="001C27B4" w:rsidRDefault="001C27B4" w:rsidP="001C27B4">
      <w:pPr>
        <w:numPr>
          <w:ilvl w:val="0"/>
          <w:numId w:val="33"/>
        </w:numPr>
        <w:spacing w:before="100" w:beforeAutospacing="1" w:line="360" w:lineRule="auto"/>
        <w:jc w:val="both"/>
        <w:rPr>
          <w:rFonts w:ascii="Invesco Interstate Light" w:eastAsiaTheme="minorEastAsia" w:hAnsi="Invesco Interstate Light"/>
          <w:sz w:val="22"/>
          <w:szCs w:val="22"/>
        </w:rPr>
      </w:pPr>
      <w:r w:rsidRPr="001C27B4">
        <w:rPr>
          <w:rFonts w:ascii="Invesco Interstate Light" w:eastAsiaTheme="minorEastAsia" w:hAnsi="Invesco Interstate Light"/>
          <w:sz w:val="22"/>
          <w:szCs w:val="22"/>
        </w:rPr>
        <w:t>Dlouhodobější inflační očekávání zůstávají dobře ukotvena (což je pro Fed důležitý faktor při jeho rozhodování).</w:t>
      </w:r>
    </w:p>
    <w:p w14:paraId="2C2A066A" w14:textId="0CE4C0BF" w:rsidR="001C27B4" w:rsidRPr="00A52CED" w:rsidRDefault="001C27B4" w:rsidP="001C27B4">
      <w:pPr>
        <w:numPr>
          <w:ilvl w:val="0"/>
          <w:numId w:val="33"/>
        </w:numPr>
        <w:spacing w:before="100" w:beforeAutospacing="1" w:line="360" w:lineRule="auto"/>
        <w:jc w:val="both"/>
        <w:rPr>
          <w:rFonts w:ascii="Invesco Interstate Light" w:eastAsiaTheme="minorEastAsia" w:hAnsi="Invesco Interstate Light"/>
          <w:i/>
          <w:iCs/>
          <w:sz w:val="22"/>
          <w:szCs w:val="22"/>
        </w:rPr>
      </w:pPr>
      <w:r w:rsidRPr="001C27B4">
        <w:rPr>
          <w:rFonts w:ascii="Invesco Interstate Light" w:eastAsiaTheme="minorEastAsia" w:hAnsi="Invesco Interstate Light"/>
          <w:sz w:val="22"/>
          <w:szCs w:val="22"/>
        </w:rPr>
        <w:t xml:space="preserve">A co je nejdůležitější, </w:t>
      </w:r>
      <w:proofErr w:type="spellStart"/>
      <w:r w:rsidRPr="001C27B4">
        <w:rPr>
          <w:rFonts w:ascii="Invesco Interstate Light" w:eastAsiaTheme="minorEastAsia" w:hAnsi="Invesco Interstate Light"/>
          <w:sz w:val="22"/>
          <w:szCs w:val="22"/>
        </w:rPr>
        <w:t>Powell</w:t>
      </w:r>
      <w:proofErr w:type="spellEnd"/>
      <w:r w:rsidRPr="001C27B4">
        <w:rPr>
          <w:rFonts w:ascii="Invesco Interstate Light" w:eastAsiaTheme="minorEastAsia" w:hAnsi="Invesco Interstate Light"/>
          <w:sz w:val="22"/>
          <w:szCs w:val="22"/>
        </w:rPr>
        <w:t xml:space="preserve"> naznačil, že snížení sazeb přijde brzy: "</w:t>
      </w:r>
      <w:r w:rsidRPr="00A52CED">
        <w:rPr>
          <w:rFonts w:ascii="Invesco Interstate Light" w:eastAsiaTheme="minorEastAsia" w:hAnsi="Invesco Interstate Light"/>
          <w:i/>
          <w:iCs/>
          <w:sz w:val="22"/>
          <w:szCs w:val="22"/>
        </w:rPr>
        <w:t>Chceme shlédnout ještě trochu více dat, abychom získali jistotu, mohli ten krok udělat a začít snižovat základní sazby.</w:t>
      </w:r>
      <w:r w:rsidR="00A52CED">
        <w:rPr>
          <w:rFonts w:ascii="Invesco Interstate Light" w:eastAsiaTheme="minorEastAsia" w:hAnsi="Invesco Interstate Light"/>
          <w:i/>
          <w:iCs/>
          <w:sz w:val="22"/>
          <w:szCs w:val="22"/>
        </w:rPr>
        <w:t>“</w:t>
      </w:r>
    </w:p>
    <w:p w14:paraId="1C27D2C6" w14:textId="77777777" w:rsidR="001C27B4" w:rsidRPr="001C27B4" w:rsidRDefault="001C27B4" w:rsidP="001C27B4">
      <w:pPr>
        <w:spacing w:before="100" w:beforeAutospacing="1" w:line="360" w:lineRule="auto"/>
        <w:jc w:val="both"/>
        <w:rPr>
          <w:rFonts w:ascii="Invesco Interstate Light" w:eastAsiaTheme="minorEastAsia" w:hAnsi="Invesco Interstate Light"/>
          <w:sz w:val="22"/>
          <w:szCs w:val="22"/>
        </w:rPr>
      </w:pPr>
      <w:proofErr w:type="spellStart"/>
      <w:r w:rsidRPr="001C27B4">
        <w:rPr>
          <w:rFonts w:ascii="Invesco Interstate Light" w:eastAsiaTheme="minorEastAsia" w:hAnsi="Invesco Interstate Light"/>
          <w:sz w:val="22"/>
          <w:szCs w:val="22"/>
        </w:rPr>
        <w:t>Powellovo</w:t>
      </w:r>
      <w:proofErr w:type="spellEnd"/>
      <w:r w:rsidRPr="001C27B4">
        <w:rPr>
          <w:rFonts w:ascii="Invesco Interstate Light" w:eastAsiaTheme="minorEastAsia" w:hAnsi="Invesco Interstate Light"/>
          <w:sz w:val="22"/>
          <w:szCs w:val="22"/>
        </w:rPr>
        <w:t xml:space="preserve"> prohlášení tak změnilo očekávání trhu ohledně termínu prvního snížení sazeb, přičemž trhy začaly být spokojenější s červnem. Toto očekávání zůstalo konzistentní i po pátečním zveřejnění únorové zprávy o zaměstnanosti, která ukázala, že ekonomika Spojených států sice zůstává odolná, ale poněkud ochladla:</w:t>
      </w:r>
    </w:p>
    <w:p w14:paraId="1D9CDF59" w14:textId="2463018D" w:rsidR="001C27B4" w:rsidRDefault="001C27B4" w:rsidP="001C27B4">
      <w:pPr>
        <w:pStyle w:val="Odstavecseseznamem"/>
        <w:numPr>
          <w:ilvl w:val="0"/>
          <w:numId w:val="36"/>
        </w:numPr>
        <w:spacing w:before="100" w:beforeAutospacing="1" w:line="360" w:lineRule="auto"/>
        <w:jc w:val="both"/>
        <w:rPr>
          <w:rFonts w:ascii="Invesco Interstate Light" w:hAnsi="Invesco Interstate Light"/>
        </w:rPr>
      </w:pPr>
      <w:r w:rsidRPr="001C27B4">
        <w:rPr>
          <w:rFonts w:ascii="Invesco Interstate Light" w:hAnsi="Invesco Interstate Light"/>
        </w:rPr>
        <w:t>Zpráva o pracovních místech ukázala, že v únoru bylo vytvořeno 275 000 pracovních míst mimo zemědělský sektor, což bylo slušné, ale ne nadprůměrné. A lednové mzdy mimo zemědělský sektor byly revidovány směrem dolů z 353 000 na mírnějších 229</w:t>
      </w:r>
      <w:r>
        <w:rPr>
          <w:rFonts w:ascii="Invesco Interstate Light" w:hAnsi="Invesco Interstate Light"/>
        </w:rPr>
        <w:t> </w:t>
      </w:r>
      <w:r w:rsidRPr="001C27B4">
        <w:rPr>
          <w:rFonts w:ascii="Invesco Interstate Light" w:hAnsi="Invesco Interstate Light"/>
        </w:rPr>
        <w:t>000.</w:t>
      </w:r>
    </w:p>
    <w:p w14:paraId="1F4275D7" w14:textId="38016C61" w:rsidR="001C27B4" w:rsidRPr="001C27B4" w:rsidRDefault="001C27B4" w:rsidP="001C27B4">
      <w:pPr>
        <w:pStyle w:val="Odstavecseseznamem"/>
        <w:numPr>
          <w:ilvl w:val="0"/>
          <w:numId w:val="36"/>
        </w:numPr>
        <w:spacing w:before="100" w:beforeAutospacing="1" w:line="360" w:lineRule="auto"/>
        <w:rPr>
          <w:rFonts w:ascii="Invesco Interstate Light" w:hAnsi="Invesco Interstate Light"/>
        </w:rPr>
      </w:pPr>
      <w:r w:rsidRPr="001C27B4">
        <w:rPr>
          <w:rFonts w:ascii="Invesco Interstate Light" w:hAnsi="Invesco Interstate Light"/>
        </w:rPr>
        <w:t>Míra nezaměstnanosti vzrostla z 3,7 % na 3,9 %, protože na trh práce vstoupilo více účastníků, což znamená, že se trh práce uvolňuje.</w:t>
      </w:r>
    </w:p>
    <w:p w14:paraId="687302E2" w14:textId="3ED61E2A" w:rsidR="001C27B4" w:rsidRPr="001C27B4" w:rsidRDefault="001C27B4" w:rsidP="001C27B4">
      <w:pPr>
        <w:pStyle w:val="Odstavecseseznamem"/>
        <w:numPr>
          <w:ilvl w:val="0"/>
          <w:numId w:val="36"/>
        </w:numPr>
        <w:spacing w:before="100" w:beforeAutospacing="1" w:line="360" w:lineRule="auto"/>
        <w:jc w:val="both"/>
        <w:rPr>
          <w:rFonts w:ascii="Invesco Interstate Light" w:hAnsi="Invesco Interstate Light"/>
        </w:rPr>
      </w:pPr>
      <w:r w:rsidRPr="001C27B4">
        <w:rPr>
          <w:rFonts w:ascii="Invesco Interstate Light" w:hAnsi="Invesco Interstate Light"/>
        </w:rPr>
        <w:t>Jediný, z mého pohledu nejdůležitější ukazatel, průměrný hodinový výdělek, zůstává na zvýšené úrovni, ale mírně se zlepšil, když v únoru meziročně klesl na 4,3 % z lednových 4,4 %.</w:t>
      </w:r>
    </w:p>
    <w:p w14:paraId="39D8D097" w14:textId="77777777" w:rsidR="001C27B4" w:rsidRDefault="001C27B4" w:rsidP="001C27B4">
      <w:pPr>
        <w:autoSpaceDE w:val="0"/>
        <w:autoSpaceDN w:val="0"/>
        <w:adjustRightInd w:val="0"/>
        <w:spacing w:line="276" w:lineRule="auto"/>
        <w:rPr>
          <w:rFonts w:ascii="Invesco Interstate Light" w:hAnsi="Invesco Interstate Light"/>
          <w:b/>
          <w:bCs/>
        </w:rPr>
      </w:pPr>
    </w:p>
    <w:p w14:paraId="1EAE204F" w14:textId="1E745056" w:rsidR="001C27B4" w:rsidRPr="001C27B4" w:rsidRDefault="001C27B4" w:rsidP="001C27B4">
      <w:pPr>
        <w:autoSpaceDE w:val="0"/>
        <w:autoSpaceDN w:val="0"/>
        <w:adjustRightInd w:val="0"/>
        <w:spacing w:line="276" w:lineRule="auto"/>
        <w:rPr>
          <w:rFonts w:ascii="Invesco Interstate Light" w:hAnsi="Invesco Interstate Light"/>
          <w:b/>
          <w:bCs/>
          <w:sz w:val="22"/>
          <w:szCs w:val="22"/>
        </w:rPr>
      </w:pPr>
      <w:r w:rsidRPr="001C27B4">
        <w:rPr>
          <w:rFonts w:ascii="Invesco Interstate Light" w:hAnsi="Invesco Interstate Light"/>
          <w:b/>
          <w:bCs/>
          <w:sz w:val="22"/>
          <w:szCs w:val="22"/>
        </w:rPr>
        <w:t xml:space="preserve">Kanada: Bank </w:t>
      </w:r>
      <w:proofErr w:type="spellStart"/>
      <w:r w:rsidRPr="001C27B4">
        <w:rPr>
          <w:rFonts w:ascii="Invesco Interstate Light" w:hAnsi="Invesco Interstate Light"/>
          <w:b/>
          <w:bCs/>
          <w:sz w:val="22"/>
          <w:szCs w:val="22"/>
        </w:rPr>
        <w:t>of</w:t>
      </w:r>
      <w:proofErr w:type="spellEnd"/>
      <w:r w:rsidRPr="001C27B4">
        <w:rPr>
          <w:rFonts w:ascii="Invesco Interstate Light" w:hAnsi="Invesco Interstate Light"/>
          <w:b/>
          <w:bCs/>
          <w:sz w:val="22"/>
          <w:szCs w:val="22"/>
        </w:rPr>
        <w:t xml:space="preserve"> </w:t>
      </w:r>
      <w:proofErr w:type="spellStart"/>
      <w:r w:rsidRPr="001C27B4">
        <w:rPr>
          <w:rFonts w:ascii="Invesco Interstate Light" w:hAnsi="Invesco Interstate Light"/>
          <w:b/>
          <w:bCs/>
          <w:sz w:val="22"/>
          <w:szCs w:val="22"/>
        </w:rPr>
        <w:t>Canada</w:t>
      </w:r>
      <w:proofErr w:type="spellEnd"/>
      <w:r w:rsidRPr="001C27B4">
        <w:rPr>
          <w:rFonts w:ascii="Invesco Interstate Light" w:hAnsi="Invesco Interstate Light"/>
          <w:b/>
          <w:bCs/>
          <w:sz w:val="22"/>
          <w:szCs w:val="22"/>
        </w:rPr>
        <w:t xml:space="preserve"> zatím není připravena snížit sazby</w:t>
      </w:r>
    </w:p>
    <w:p w14:paraId="0EE2A827" w14:textId="5B8DD7DB" w:rsidR="004E77B1" w:rsidRPr="00901BD4" w:rsidRDefault="001C27B4" w:rsidP="001C27B4">
      <w:pPr>
        <w:spacing w:before="100" w:beforeAutospacing="1" w:after="100" w:afterAutospacing="1" w:line="360" w:lineRule="auto"/>
        <w:jc w:val="both"/>
        <w:rPr>
          <w:rFonts w:ascii="Invesco Interstate Light" w:eastAsiaTheme="minorEastAsia" w:hAnsi="Invesco Interstate Light"/>
          <w:sz w:val="22"/>
          <w:szCs w:val="22"/>
        </w:rPr>
      </w:pPr>
      <w:r w:rsidRPr="001C27B4">
        <w:rPr>
          <w:rFonts w:ascii="Invesco Interstate Light" w:eastAsiaTheme="minorEastAsia" w:hAnsi="Invesco Interstate Light"/>
          <w:sz w:val="22"/>
          <w:szCs w:val="22"/>
        </w:rPr>
        <w:t xml:space="preserve">Na zasedání Bank </w:t>
      </w:r>
      <w:proofErr w:type="spellStart"/>
      <w:r w:rsidRPr="001C27B4">
        <w:rPr>
          <w:rFonts w:ascii="Invesco Interstate Light" w:eastAsiaTheme="minorEastAsia" w:hAnsi="Invesco Interstate Light"/>
          <w:sz w:val="22"/>
          <w:szCs w:val="22"/>
        </w:rPr>
        <w:t>of</w:t>
      </w:r>
      <w:proofErr w:type="spellEnd"/>
      <w:r w:rsidRPr="001C27B4">
        <w:rPr>
          <w:rFonts w:ascii="Invesco Interstate Light" w:eastAsiaTheme="minorEastAsia" w:hAnsi="Invesco Interstate Light"/>
          <w:sz w:val="22"/>
          <w:szCs w:val="22"/>
        </w:rPr>
        <w:t xml:space="preserve"> </w:t>
      </w:r>
      <w:proofErr w:type="spellStart"/>
      <w:r w:rsidRPr="001C27B4">
        <w:rPr>
          <w:rFonts w:ascii="Invesco Interstate Light" w:eastAsiaTheme="minorEastAsia" w:hAnsi="Invesco Interstate Light"/>
          <w:sz w:val="22"/>
          <w:szCs w:val="22"/>
        </w:rPr>
        <w:t>Canada</w:t>
      </w:r>
      <w:proofErr w:type="spellEnd"/>
      <w:r w:rsidRPr="001C27B4">
        <w:rPr>
          <w:rFonts w:ascii="Invesco Interstate Light" w:eastAsiaTheme="minorEastAsia" w:hAnsi="Invesco Interstate Light"/>
          <w:sz w:val="22"/>
          <w:szCs w:val="22"/>
        </w:rPr>
        <w:t xml:space="preserve"> (BOC), které se konalo minulý týden, byly slyšet obavy, zda se sazby ještě sníží. Guvernér BOC </w:t>
      </w:r>
      <w:proofErr w:type="spellStart"/>
      <w:r w:rsidRPr="001C27B4">
        <w:rPr>
          <w:rFonts w:ascii="Invesco Interstate Light" w:eastAsiaTheme="minorEastAsia" w:hAnsi="Invesco Interstate Light"/>
          <w:sz w:val="22"/>
          <w:szCs w:val="22"/>
        </w:rPr>
        <w:t>Tiff</w:t>
      </w:r>
      <w:proofErr w:type="spellEnd"/>
      <w:r w:rsidRPr="001C27B4">
        <w:rPr>
          <w:rFonts w:ascii="Invesco Interstate Light" w:eastAsiaTheme="minorEastAsia" w:hAnsi="Invesco Interstate Light"/>
          <w:sz w:val="22"/>
          <w:szCs w:val="22"/>
        </w:rPr>
        <w:t xml:space="preserve"> </w:t>
      </w:r>
      <w:proofErr w:type="spellStart"/>
      <w:r w:rsidRPr="001C27B4">
        <w:rPr>
          <w:rFonts w:ascii="Invesco Interstate Light" w:eastAsiaTheme="minorEastAsia" w:hAnsi="Invesco Interstate Light"/>
          <w:sz w:val="22"/>
          <w:szCs w:val="22"/>
        </w:rPr>
        <w:t>Macklem</w:t>
      </w:r>
      <w:proofErr w:type="spellEnd"/>
      <w:r w:rsidRPr="001C27B4">
        <w:rPr>
          <w:rFonts w:ascii="Invesco Interstate Light" w:eastAsiaTheme="minorEastAsia" w:hAnsi="Invesco Interstate Light"/>
          <w:sz w:val="22"/>
          <w:szCs w:val="22"/>
        </w:rPr>
        <w:t xml:space="preserve"> poměrně důrazně prohlásil, že "na úvahy o snížení základní úrokové sazby je ještě příliš brzy". Domnívám se, že Bank </w:t>
      </w:r>
      <w:proofErr w:type="spellStart"/>
      <w:r w:rsidRPr="001C27B4">
        <w:rPr>
          <w:rFonts w:ascii="Invesco Interstate Light" w:eastAsiaTheme="minorEastAsia" w:hAnsi="Invesco Interstate Light"/>
          <w:sz w:val="22"/>
          <w:szCs w:val="22"/>
        </w:rPr>
        <w:t>of</w:t>
      </w:r>
      <w:proofErr w:type="spellEnd"/>
      <w:r w:rsidRPr="001C27B4">
        <w:rPr>
          <w:rFonts w:ascii="Invesco Interstate Light" w:eastAsiaTheme="minorEastAsia" w:hAnsi="Invesco Interstate Light"/>
          <w:sz w:val="22"/>
          <w:szCs w:val="22"/>
        </w:rPr>
        <w:t xml:space="preserve"> </w:t>
      </w:r>
      <w:proofErr w:type="spellStart"/>
      <w:r w:rsidRPr="001C27B4">
        <w:rPr>
          <w:rFonts w:ascii="Invesco Interstate Light" w:eastAsiaTheme="minorEastAsia" w:hAnsi="Invesco Interstate Light"/>
          <w:sz w:val="22"/>
          <w:szCs w:val="22"/>
        </w:rPr>
        <w:t>Canada</w:t>
      </w:r>
      <w:proofErr w:type="spellEnd"/>
      <w:r w:rsidRPr="001C27B4">
        <w:rPr>
          <w:rFonts w:ascii="Invesco Interstate Light" w:eastAsiaTheme="minorEastAsia" w:hAnsi="Invesco Interstate Light"/>
          <w:sz w:val="22"/>
          <w:szCs w:val="22"/>
        </w:rPr>
        <w:t xml:space="preserve"> se zdráhá být tou první bankou, která s tím pohne a nadále se obává inflace, což se na první pohled zdálo rozumné, vzhledem k únorové zprávě o zaměstnanosti, zveřejněné v pátek. Ta ukázala, že minulý měsíc bylo v Kanadě vytvořeno 41 000 pracovních míst, což je přibližně dvojnásobek toho, co se očekávalo. Kanada však zažívá výrazný nárůst počtu obyvatel, takže trh práce se uvolňuje. Růst mezd zůstává zvýšený, ale v meziročním srovnání se zmírnil na 4,9 %.</w:t>
      </w:r>
    </w:p>
    <w:p w14:paraId="6D5FB68C" w14:textId="365B9D45" w:rsidR="005B47D2" w:rsidRDefault="001C27B4" w:rsidP="00203AEC">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Šílenství tento měsíc nekončí</w:t>
      </w:r>
    </w:p>
    <w:p w14:paraId="5420D2A8" w14:textId="77777777" w:rsidR="001C27B4" w:rsidRPr="001C27B4" w:rsidRDefault="001C27B4" w:rsidP="001C27B4">
      <w:pPr>
        <w:spacing w:before="100" w:beforeAutospacing="1" w:after="100" w:afterAutospacing="1" w:line="360" w:lineRule="auto"/>
        <w:jc w:val="both"/>
        <w:rPr>
          <w:rFonts w:ascii="Invesco Interstate Light" w:eastAsiaTheme="minorEastAsia" w:hAnsi="Invesco Interstate Light"/>
          <w:sz w:val="22"/>
          <w:szCs w:val="22"/>
        </w:rPr>
      </w:pPr>
      <w:r w:rsidRPr="001C27B4">
        <w:rPr>
          <w:rFonts w:ascii="Invesco Interstate Light" w:eastAsiaTheme="minorEastAsia" w:hAnsi="Invesco Interstate Light"/>
          <w:sz w:val="22"/>
          <w:szCs w:val="22"/>
        </w:rPr>
        <w:t xml:space="preserve">Dalo by se říci, že jsme uprostřed </w:t>
      </w:r>
      <w:proofErr w:type="spellStart"/>
      <w:r w:rsidRPr="001C27B4">
        <w:rPr>
          <w:rFonts w:ascii="Invesco Interstate Light" w:eastAsiaTheme="minorEastAsia" w:hAnsi="Invesco Interstate Light"/>
          <w:sz w:val="22"/>
          <w:szCs w:val="22"/>
        </w:rPr>
        <w:t>měnověpolitického</w:t>
      </w:r>
      <w:proofErr w:type="spellEnd"/>
      <w:r w:rsidRPr="001C27B4">
        <w:rPr>
          <w:rFonts w:ascii="Invesco Interstate Light" w:eastAsiaTheme="minorEastAsia" w:hAnsi="Invesco Interstate Light"/>
          <w:sz w:val="22"/>
          <w:szCs w:val="22"/>
        </w:rPr>
        <w:t xml:space="preserve"> šílenství, i když v březnu nic vyřešeno nebude. Bude se odehrávat v průběhu roku 2024 a vítěze se možná dozvíme až mnohem později.</w:t>
      </w:r>
    </w:p>
    <w:p w14:paraId="34BC2113" w14:textId="77777777" w:rsidR="001C27B4" w:rsidRDefault="001C27B4" w:rsidP="001C27B4">
      <w:pPr>
        <w:spacing w:before="100" w:beforeAutospacing="1" w:after="100" w:afterAutospacing="1" w:line="360" w:lineRule="auto"/>
        <w:jc w:val="both"/>
        <w:rPr>
          <w:rFonts w:ascii="Invesco Interstate Light" w:eastAsiaTheme="minorEastAsia" w:hAnsi="Invesco Interstate Light"/>
          <w:sz w:val="22"/>
          <w:szCs w:val="22"/>
        </w:rPr>
      </w:pPr>
      <w:r w:rsidRPr="001C27B4">
        <w:rPr>
          <w:rFonts w:ascii="Invesco Interstate Light" w:eastAsiaTheme="minorEastAsia" w:hAnsi="Invesco Interstate Light"/>
          <w:sz w:val="22"/>
          <w:szCs w:val="22"/>
        </w:rPr>
        <w:lastRenderedPageBreak/>
        <w:t xml:space="preserve">Víme jen to, že mnozí centrální bankéři projevují "stádní chování" kvůli obavám z opětovného růstu inflace; nikdo se nechce zapsat do historie jako další Arthur </w:t>
      </w:r>
      <w:proofErr w:type="spellStart"/>
      <w:r w:rsidRPr="001C27B4">
        <w:rPr>
          <w:rFonts w:ascii="Invesco Interstate Light" w:eastAsiaTheme="minorEastAsia" w:hAnsi="Invesco Interstate Light"/>
          <w:sz w:val="22"/>
          <w:szCs w:val="22"/>
        </w:rPr>
        <w:t>Burns</w:t>
      </w:r>
      <w:proofErr w:type="spellEnd"/>
      <w:r w:rsidRPr="001C27B4">
        <w:rPr>
          <w:rFonts w:ascii="Invesco Interstate Light" w:eastAsiaTheme="minorEastAsia" w:hAnsi="Invesco Interstate Light"/>
          <w:sz w:val="22"/>
          <w:szCs w:val="22"/>
        </w:rPr>
        <w:t xml:space="preserve"> (předseda </w:t>
      </w:r>
      <w:proofErr w:type="spellStart"/>
      <w:r w:rsidRPr="001C27B4">
        <w:rPr>
          <w:rFonts w:ascii="Invesco Interstate Light" w:eastAsiaTheme="minorEastAsia" w:hAnsi="Invesco Interstate Light"/>
          <w:sz w:val="22"/>
          <w:szCs w:val="22"/>
        </w:rPr>
        <w:t>Fedu</w:t>
      </w:r>
      <w:proofErr w:type="spellEnd"/>
      <w:r w:rsidRPr="001C27B4">
        <w:rPr>
          <w:rFonts w:ascii="Invesco Interstate Light" w:eastAsiaTheme="minorEastAsia" w:hAnsi="Invesco Interstate Light"/>
          <w:sz w:val="22"/>
          <w:szCs w:val="22"/>
        </w:rPr>
        <w:t xml:space="preserve">, který řídil masivní růst inflace v 70. letech) - a to je přimělo k příliš jestřábí rétorice. Vracím se k výrokům bývalého prezidenta </w:t>
      </w:r>
      <w:proofErr w:type="spellStart"/>
      <w:r w:rsidRPr="001C27B4">
        <w:rPr>
          <w:rFonts w:ascii="Invesco Interstate Light" w:eastAsiaTheme="minorEastAsia" w:hAnsi="Invesco Interstate Light"/>
          <w:sz w:val="22"/>
          <w:szCs w:val="22"/>
        </w:rPr>
        <w:t>Fedu</w:t>
      </w:r>
      <w:proofErr w:type="spellEnd"/>
      <w:r w:rsidRPr="001C27B4">
        <w:rPr>
          <w:rFonts w:ascii="Invesco Interstate Light" w:eastAsiaTheme="minorEastAsia" w:hAnsi="Invesco Interstate Light"/>
          <w:sz w:val="22"/>
          <w:szCs w:val="22"/>
        </w:rPr>
        <w:t xml:space="preserve"> v St. Louis Jima </w:t>
      </w:r>
      <w:proofErr w:type="spellStart"/>
      <w:r w:rsidRPr="001C27B4">
        <w:rPr>
          <w:rFonts w:ascii="Invesco Interstate Light" w:eastAsiaTheme="minorEastAsia" w:hAnsi="Invesco Interstate Light"/>
          <w:sz w:val="22"/>
          <w:szCs w:val="22"/>
        </w:rPr>
        <w:t>Bullarda</w:t>
      </w:r>
      <w:proofErr w:type="spellEnd"/>
      <w:r w:rsidRPr="001C27B4">
        <w:rPr>
          <w:rFonts w:ascii="Invesco Interstate Light" w:eastAsiaTheme="minorEastAsia" w:hAnsi="Invesco Interstate Light"/>
          <w:sz w:val="22"/>
          <w:szCs w:val="22"/>
        </w:rPr>
        <w:t xml:space="preserve">, který, již nesvázán potřebou krotit finanční podmínky jako představitel </w:t>
      </w:r>
      <w:proofErr w:type="spellStart"/>
      <w:r w:rsidRPr="001C27B4">
        <w:rPr>
          <w:rFonts w:ascii="Invesco Interstate Light" w:eastAsiaTheme="minorEastAsia" w:hAnsi="Invesco Interstate Light"/>
          <w:sz w:val="22"/>
          <w:szCs w:val="22"/>
        </w:rPr>
        <w:t>Fedu</w:t>
      </w:r>
      <w:proofErr w:type="spellEnd"/>
      <w:r w:rsidRPr="001C27B4">
        <w:rPr>
          <w:rFonts w:ascii="Invesco Interstate Light" w:eastAsiaTheme="minorEastAsia" w:hAnsi="Invesco Interstate Light"/>
          <w:sz w:val="22"/>
          <w:szCs w:val="22"/>
        </w:rPr>
        <w:t>, minulý měsíc prohlásil, že Fed by měl začít snižovat v březnu.</w:t>
      </w:r>
    </w:p>
    <w:p w14:paraId="2251CACC" w14:textId="69945019" w:rsidR="001C27B4" w:rsidRPr="001C27B4" w:rsidRDefault="001C27B4" w:rsidP="001C27B4">
      <w:pPr>
        <w:spacing w:before="100" w:beforeAutospacing="1" w:after="100" w:afterAutospacing="1" w:line="360" w:lineRule="auto"/>
        <w:jc w:val="both"/>
        <w:rPr>
          <w:rFonts w:ascii="Invesco Interstate Light" w:eastAsiaTheme="minorEastAsia" w:hAnsi="Invesco Interstate Light"/>
          <w:sz w:val="22"/>
          <w:szCs w:val="22"/>
        </w:rPr>
      </w:pPr>
      <w:r w:rsidRPr="001C27B4">
        <w:rPr>
          <w:rFonts w:ascii="Invesco Interstate Light" w:eastAsiaTheme="minorEastAsia" w:hAnsi="Invesco Interstate Light"/>
          <w:sz w:val="22"/>
          <w:szCs w:val="22"/>
        </w:rPr>
        <w:t>Nevěřím, že v březnu začne Fed snižovat, ale vím, že politika je velmi restriktivní a že by měl brzy začít snižovat bez ohledu na stav ekonomiky. Navzdory pokroku směrem k cílům centrální banky se trhy budou pravděpodobně i nadále obávat každých výsledků a toho, co bude znamenat pro rozhodování centrální banky.</w:t>
      </w:r>
    </w:p>
    <w:p w14:paraId="018D3DED" w14:textId="318F0308" w:rsidR="005A3F63" w:rsidRPr="005A3F63" w:rsidRDefault="001C27B4" w:rsidP="005A3F63">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Trhy se rozšiřují v očekávání</w:t>
      </w:r>
    </w:p>
    <w:p w14:paraId="3EF9BA2A" w14:textId="77777777" w:rsidR="001C27B4" w:rsidRPr="001C27B4" w:rsidRDefault="001C27B4" w:rsidP="001C27B4">
      <w:pPr>
        <w:spacing w:before="100" w:beforeAutospacing="1" w:after="100" w:afterAutospacing="1" w:line="360" w:lineRule="auto"/>
        <w:jc w:val="both"/>
        <w:rPr>
          <w:rFonts w:ascii="Invesco Interstate Light" w:eastAsiaTheme="minorEastAsia" w:hAnsi="Invesco Interstate Light"/>
          <w:sz w:val="22"/>
          <w:szCs w:val="22"/>
        </w:rPr>
      </w:pPr>
      <w:r w:rsidRPr="001C27B4">
        <w:rPr>
          <w:rFonts w:ascii="Invesco Interstate Light" w:eastAsiaTheme="minorEastAsia" w:hAnsi="Invesco Interstate Light"/>
          <w:sz w:val="22"/>
          <w:szCs w:val="22"/>
        </w:rPr>
        <w:t xml:space="preserve">V minulém týdnu zaznamenaly indexy S&amp;P 500, Dow Jones </w:t>
      </w:r>
      <w:proofErr w:type="spellStart"/>
      <w:r w:rsidRPr="001C27B4">
        <w:rPr>
          <w:rFonts w:ascii="Invesco Interstate Light" w:eastAsiaTheme="minorEastAsia" w:hAnsi="Invesco Interstate Light"/>
          <w:sz w:val="22"/>
          <w:szCs w:val="22"/>
        </w:rPr>
        <w:t>Industrial</w:t>
      </w:r>
      <w:proofErr w:type="spellEnd"/>
      <w:r w:rsidRPr="001C27B4">
        <w:rPr>
          <w:rFonts w:ascii="Invesco Interstate Light" w:eastAsiaTheme="minorEastAsia" w:hAnsi="Invesco Interstate Light"/>
          <w:sz w:val="22"/>
          <w:szCs w:val="22"/>
        </w:rPr>
        <w:t xml:space="preserve"> Index a NASDAQ </w:t>
      </w:r>
      <w:proofErr w:type="spellStart"/>
      <w:r w:rsidRPr="001C27B4">
        <w:rPr>
          <w:rFonts w:ascii="Invesco Interstate Light" w:eastAsiaTheme="minorEastAsia" w:hAnsi="Invesco Interstate Light"/>
          <w:sz w:val="22"/>
          <w:szCs w:val="22"/>
        </w:rPr>
        <w:t>Composite</w:t>
      </w:r>
      <w:proofErr w:type="spellEnd"/>
      <w:r w:rsidRPr="001C27B4">
        <w:rPr>
          <w:rFonts w:ascii="Invesco Interstate Light" w:eastAsiaTheme="minorEastAsia" w:hAnsi="Invesco Interstate Light"/>
          <w:sz w:val="22"/>
          <w:szCs w:val="22"/>
        </w:rPr>
        <w:t xml:space="preserve"> </w:t>
      </w:r>
      <w:proofErr w:type="spellStart"/>
      <w:r w:rsidRPr="001C27B4">
        <w:rPr>
          <w:rFonts w:ascii="Invesco Interstate Light" w:eastAsiaTheme="minorEastAsia" w:hAnsi="Invesco Interstate Light"/>
          <w:sz w:val="22"/>
          <w:szCs w:val="22"/>
        </w:rPr>
        <w:t>Loss</w:t>
      </w:r>
      <w:proofErr w:type="spellEnd"/>
      <w:r w:rsidRPr="001C27B4">
        <w:rPr>
          <w:rFonts w:ascii="Invesco Interstate Light" w:eastAsiaTheme="minorEastAsia" w:hAnsi="Invesco Interstate Light"/>
          <w:sz w:val="22"/>
          <w:szCs w:val="22"/>
        </w:rPr>
        <w:t xml:space="preserve"> Index. Indexy Russell 2000 a Russell 3000 však zaznamenaly zisky, stejně jako indexy MSCI </w:t>
      </w:r>
      <w:proofErr w:type="spellStart"/>
      <w:r w:rsidRPr="001C27B4">
        <w:rPr>
          <w:rFonts w:ascii="Invesco Interstate Light" w:eastAsiaTheme="minorEastAsia" w:hAnsi="Invesco Interstate Light"/>
          <w:sz w:val="22"/>
          <w:szCs w:val="22"/>
        </w:rPr>
        <w:t>Emerging</w:t>
      </w:r>
      <w:proofErr w:type="spellEnd"/>
      <w:r w:rsidRPr="001C27B4">
        <w:rPr>
          <w:rFonts w:ascii="Invesco Interstate Light" w:eastAsiaTheme="minorEastAsia" w:hAnsi="Invesco Interstate Light"/>
          <w:sz w:val="22"/>
          <w:szCs w:val="22"/>
        </w:rPr>
        <w:t xml:space="preserve"> </w:t>
      </w:r>
      <w:proofErr w:type="spellStart"/>
      <w:r w:rsidRPr="001C27B4">
        <w:rPr>
          <w:rFonts w:ascii="Invesco Interstate Light" w:eastAsiaTheme="minorEastAsia" w:hAnsi="Invesco Interstate Light"/>
          <w:sz w:val="22"/>
          <w:szCs w:val="22"/>
        </w:rPr>
        <w:t>Markets</w:t>
      </w:r>
      <w:proofErr w:type="spellEnd"/>
      <w:r w:rsidRPr="001C27B4">
        <w:rPr>
          <w:rFonts w:ascii="Invesco Interstate Light" w:eastAsiaTheme="minorEastAsia" w:hAnsi="Invesco Interstate Light"/>
          <w:sz w:val="22"/>
          <w:szCs w:val="22"/>
        </w:rPr>
        <w:t xml:space="preserve">, MSCI </w:t>
      </w:r>
      <w:proofErr w:type="spellStart"/>
      <w:r w:rsidRPr="001C27B4">
        <w:rPr>
          <w:rFonts w:ascii="Invesco Interstate Light" w:eastAsiaTheme="minorEastAsia" w:hAnsi="Invesco Interstate Light"/>
          <w:sz w:val="22"/>
          <w:szCs w:val="22"/>
        </w:rPr>
        <w:t>Europe</w:t>
      </w:r>
      <w:proofErr w:type="spellEnd"/>
      <w:r w:rsidRPr="001C27B4">
        <w:rPr>
          <w:rFonts w:ascii="Invesco Interstate Light" w:eastAsiaTheme="minorEastAsia" w:hAnsi="Invesco Interstate Light"/>
          <w:sz w:val="22"/>
          <w:szCs w:val="22"/>
        </w:rPr>
        <w:t xml:space="preserve">, MSCI Japan a MSCI UK – abychom jmenovali alespoň několik hlavních neamerických indexů. </w:t>
      </w:r>
    </w:p>
    <w:p w14:paraId="5233FFD7" w14:textId="77777777" w:rsidR="001C27B4" w:rsidRPr="001C27B4" w:rsidRDefault="001C27B4" w:rsidP="001C27B4">
      <w:pPr>
        <w:spacing w:before="100" w:beforeAutospacing="1" w:after="100" w:afterAutospacing="1" w:line="360" w:lineRule="auto"/>
        <w:jc w:val="both"/>
        <w:rPr>
          <w:rFonts w:ascii="Invesco Interstate Light" w:eastAsiaTheme="minorEastAsia" w:hAnsi="Invesco Interstate Light"/>
          <w:sz w:val="22"/>
          <w:szCs w:val="22"/>
        </w:rPr>
      </w:pPr>
      <w:r w:rsidRPr="001C27B4">
        <w:rPr>
          <w:rFonts w:ascii="Invesco Interstate Light" w:eastAsiaTheme="minorEastAsia" w:hAnsi="Invesco Interstate Light"/>
          <w:sz w:val="22"/>
          <w:szCs w:val="22"/>
        </w:rPr>
        <w:t xml:space="preserve">Trhy se v poslední době zjevně začaly rozšiřovat. V posledním měsíci index S&amp;P 500 ustoupil do pozadí ostatním hlavním neamerickým indexům a akciím s menší kapitalizací. Zdá se, že trhy předpovídají opětovné zrychlení globálního hospodářského růstu a oslabení amerického dolaru; klíčovým faktorem bude pravděpodobně zahájení snižování sazeb </w:t>
      </w:r>
      <w:proofErr w:type="spellStart"/>
      <w:r w:rsidRPr="001C27B4">
        <w:rPr>
          <w:rFonts w:ascii="Invesco Interstate Light" w:eastAsiaTheme="minorEastAsia" w:hAnsi="Invesco Interstate Light"/>
          <w:sz w:val="22"/>
          <w:szCs w:val="22"/>
        </w:rPr>
        <w:t>Fedu</w:t>
      </w:r>
      <w:proofErr w:type="spellEnd"/>
      <w:r w:rsidRPr="001C27B4">
        <w:rPr>
          <w:rFonts w:ascii="Invesco Interstate Light" w:eastAsiaTheme="minorEastAsia" w:hAnsi="Invesco Interstate Light"/>
          <w:sz w:val="22"/>
          <w:szCs w:val="22"/>
        </w:rPr>
        <w:t xml:space="preserve"> a zdá se, že trhy se pohybují v očekávání brzkého zahájení snižování sazeb.</w:t>
      </w:r>
    </w:p>
    <w:p w14:paraId="553A42DF" w14:textId="7440E18F" w:rsidR="00DE00F5" w:rsidRPr="00DE00F5" w:rsidRDefault="001C27B4" w:rsidP="00DE00F5">
      <w:pPr>
        <w:rPr>
          <w:rFonts w:ascii="Invesco Interstate Light" w:hAnsi="Invesco Interstate Light"/>
          <w:b/>
          <w:bCs/>
          <w:sz w:val="22"/>
          <w:szCs w:val="22"/>
        </w:rPr>
      </w:pPr>
      <w:r>
        <w:rPr>
          <w:rFonts w:ascii="Invesco Interstate Light" w:hAnsi="Invesco Interstate Light"/>
          <w:b/>
          <w:bCs/>
          <w:sz w:val="22"/>
          <w:szCs w:val="22"/>
        </w:rPr>
        <w:t>Připomenutí</w:t>
      </w:r>
    </w:p>
    <w:p w14:paraId="634B2F9C" w14:textId="77777777" w:rsidR="001C27B4" w:rsidRDefault="001C27B4" w:rsidP="001C27B4">
      <w:pPr>
        <w:rPr>
          <w:rFonts w:ascii="Arial" w:hAnsi="Arial" w:cs="Arial"/>
          <w:color w:val="000000"/>
          <w:lang w:eastAsia="cs-CZ"/>
        </w:rPr>
      </w:pPr>
    </w:p>
    <w:p w14:paraId="1AF9D6C1" w14:textId="08D15F8C" w:rsidR="001C27B4" w:rsidRPr="001C27B4" w:rsidRDefault="001C27B4" w:rsidP="001C27B4">
      <w:pPr>
        <w:spacing w:line="360" w:lineRule="auto"/>
        <w:jc w:val="both"/>
        <w:rPr>
          <w:rFonts w:ascii="Invesco Interstate Light" w:eastAsiaTheme="minorEastAsia" w:hAnsi="Invesco Interstate Light"/>
          <w:sz w:val="22"/>
          <w:szCs w:val="22"/>
        </w:rPr>
      </w:pPr>
      <w:r w:rsidRPr="001C27B4">
        <w:rPr>
          <w:rFonts w:ascii="Invesco Interstate Light" w:eastAsiaTheme="minorEastAsia" w:hAnsi="Invesco Interstate Light"/>
          <w:sz w:val="22"/>
          <w:szCs w:val="22"/>
        </w:rPr>
        <w:t xml:space="preserve">9. března si připomínáme 15. výročí dosažení dna indexu S&amp;P 500 po globální finanční krizi. Vzpomínám si na to, jako by to bylo včera. Akciový trh se již několik měsíců nacházel ve volném pádu po pádu banky </w:t>
      </w:r>
      <w:proofErr w:type="spellStart"/>
      <w:r w:rsidRPr="001C27B4">
        <w:rPr>
          <w:rFonts w:ascii="Invesco Interstate Light" w:eastAsiaTheme="minorEastAsia" w:hAnsi="Invesco Interstate Light"/>
          <w:sz w:val="22"/>
          <w:szCs w:val="22"/>
        </w:rPr>
        <w:t>Lehman</w:t>
      </w:r>
      <w:proofErr w:type="spellEnd"/>
      <w:r w:rsidRPr="001C27B4">
        <w:rPr>
          <w:rFonts w:ascii="Invesco Interstate Light" w:eastAsiaTheme="minorEastAsia" w:hAnsi="Invesco Interstate Light"/>
          <w:sz w:val="22"/>
          <w:szCs w:val="22"/>
        </w:rPr>
        <w:t xml:space="preserve"> </w:t>
      </w:r>
      <w:proofErr w:type="spellStart"/>
      <w:r w:rsidRPr="001C27B4">
        <w:rPr>
          <w:rFonts w:ascii="Invesco Interstate Light" w:eastAsiaTheme="minorEastAsia" w:hAnsi="Invesco Interstate Light"/>
          <w:sz w:val="22"/>
          <w:szCs w:val="22"/>
        </w:rPr>
        <w:t>Brothers</w:t>
      </w:r>
      <w:proofErr w:type="spellEnd"/>
      <w:r w:rsidRPr="001C27B4">
        <w:rPr>
          <w:rFonts w:ascii="Invesco Interstate Light" w:eastAsiaTheme="minorEastAsia" w:hAnsi="Invesco Interstate Light"/>
          <w:sz w:val="22"/>
          <w:szCs w:val="22"/>
        </w:rPr>
        <w:t xml:space="preserve"> a následném chaosu na podzim roku 2008 panovala neuvěřitelná nedůvěra v trhy a instituce. Negativní nálada se začátkem roku 2009 jen prohloubila a vyvrcholila tím, že index S&amp;P 500 začátkem března klesl pod 700 - ano, pod 700 - bodů.</w:t>
      </w:r>
    </w:p>
    <w:p w14:paraId="78A6DEBE" w14:textId="13FEF702" w:rsidR="001C27B4" w:rsidRPr="001C27B4" w:rsidRDefault="001C27B4" w:rsidP="001C27B4">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Pr="001C27B4">
        <w:rPr>
          <w:rFonts w:ascii="Invesco Interstate Light" w:eastAsiaTheme="minorEastAsia" w:hAnsi="Invesco Interstate Light"/>
          <w:sz w:val="22"/>
          <w:szCs w:val="22"/>
        </w:rPr>
        <w:t xml:space="preserve">Z tohoto šíleného období lze vypíchnout zejména jeden moment. V té době jsem seděla ve správní radě jednoho nadačního fondu a někteří velmi nervózní manažeři hedgeových fondů, kteří byli rovněž členy správní rady, chtěli v těchto velmi těžkých dnech opustit všechny dlouhé pozice v akciích. Ačkoli jsme obvykle </w:t>
      </w:r>
      <w:r w:rsidRPr="001C27B4">
        <w:rPr>
          <w:rFonts w:ascii="Invesco Interstate Light" w:eastAsiaTheme="minorEastAsia" w:hAnsi="Invesco Interstate Light"/>
          <w:sz w:val="22"/>
          <w:szCs w:val="22"/>
        </w:rPr>
        <w:lastRenderedPageBreak/>
        <w:t>srdečná skupina, jednou večer jsme se v konferenčním hovoru ostře pohádali kvůli rozdílným názorům. Nakonec zvítězil zdravý rozum – a naše prohlášení o investiční politice – a my v akciích zůstali, takže jsme si mohli užít následné silné několikaleté oživení, kterému velmi pomohla uvolněná měnová politika.</w:t>
      </w:r>
    </w:p>
    <w:p w14:paraId="03175009" w14:textId="2C6C1D7F" w:rsidR="00777B4C" w:rsidRPr="00777B4C" w:rsidRDefault="00777B4C" w:rsidP="00777B4C">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Pr="00777B4C">
        <w:rPr>
          <w:rFonts w:ascii="Invesco Interstate Light" w:eastAsiaTheme="minorEastAsia" w:hAnsi="Invesco Interstate Light"/>
          <w:sz w:val="22"/>
          <w:szCs w:val="22"/>
        </w:rPr>
        <w:t>Pro některé je tento den nepříjemnou vzpomínkou, protože tehdy se akcie dostaly na úplné dno – nejníže za posledních 13 let. Pro mě je to pozitivní vzpomínka, protože to znamenalo začátek neuvěřitelně silného oživení trhu. A co je ještě důležitější, je to silná připomínka toho, jak je důležité zůstat investorem a držet se obezřetného dlouhodobého alokačního plánu – bez ohledu na to, jaká překvapení a zklamání nás čekají. Na toto výročí se nezapomíná.</w:t>
      </w:r>
    </w:p>
    <w:p w14:paraId="0F500F2A" w14:textId="77777777" w:rsidR="00243188" w:rsidRDefault="00243188" w:rsidP="00243188">
      <w:pPr>
        <w:autoSpaceDE w:val="0"/>
        <w:autoSpaceDN w:val="0"/>
        <w:adjustRightInd w:val="0"/>
        <w:spacing w:line="240" w:lineRule="auto"/>
        <w:rPr>
          <w:rFonts w:ascii="Invesco Interstate Light" w:hAnsi="Invesco Interstate Light"/>
          <w:b/>
          <w:bCs/>
          <w:sz w:val="22"/>
          <w:szCs w:val="22"/>
        </w:rPr>
      </w:pPr>
    </w:p>
    <w:p w14:paraId="2B06AEB4" w14:textId="288634F1" w:rsidR="00A624F1" w:rsidRDefault="00A624F1" w:rsidP="002D1D74">
      <w:pPr>
        <w:spacing w:line="276" w:lineRule="auto"/>
        <w:jc w:val="both"/>
        <w:rPr>
          <w:rFonts w:ascii="Invesco Interstate Light" w:eastAsiaTheme="minorEastAsia" w:hAnsi="Invesco Interstate Light"/>
          <w:sz w:val="22"/>
          <w:szCs w:val="22"/>
        </w:rPr>
      </w:pPr>
    </w:p>
    <w:p w14:paraId="0BAFB77E" w14:textId="77777777" w:rsidR="005A3F63" w:rsidRPr="000061D4" w:rsidRDefault="005A3F63" w:rsidP="002D1D74">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4A3A6D">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5E375" w14:textId="77777777" w:rsidR="004A3A6D" w:rsidRDefault="004A3A6D">
      <w:r>
        <w:separator/>
      </w:r>
    </w:p>
  </w:endnote>
  <w:endnote w:type="continuationSeparator" w:id="0">
    <w:p w14:paraId="71B5D263" w14:textId="77777777" w:rsidR="004A3A6D" w:rsidRDefault="004A3A6D">
      <w:r>
        <w:continuationSeparator/>
      </w:r>
    </w:p>
  </w:endnote>
  <w:endnote w:type="continuationNotice" w:id="1">
    <w:p w14:paraId="458C7CB7" w14:textId="77777777" w:rsidR="004A3A6D" w:rsidRDefault="004A3A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5A857" w14:textId="77777777" w:rsidR="004A3A6D" w:rsidRDefault="004A3A6D">
      <w:r>
        <w:separator/>
      </w:r>
    </w:p>
  </w:footnote>
  <w:footnote w:type="continuationSeparator" w:id="0">
    <w:p w14:paraId="3AC80E0C" w14:textId="77777777" w:rsidR="004A3A6D" w:rsidRDefault="004A3A6D">
      <w:r>
        <w:continuationSeparator/>
      </w:r>
    </w:p>
  </w:footnote>
  <w:footnote w:type="continuationNotice" w:id="1">
    <w:p w14:paraId="687F162B" w14:textId="77777777" w:rsidR="004A3A6D" w:rsidRDefault="004A3A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44044F1E" w:rsidR="00702C33" w:rsidRPr="000730A6" w:rsidRDefault="001C27B4" w:rsidP="0083625E">
    <w:pPr>
      <w:pStyle w:val="Zhlav"/>
      <w:pBdr>
        <w:top w:val="single" w:sz="4" w:space="3" w:color="auto"/>
      </w:pBdr>
      <w:spacing w:line="298" w:lineRule="exact"/>
      <w:ind w:left="3402"/>
      <w:jc w:val="right"/>
      <w:rPr>
        <w:color w:val="000000"/>
        <w:sz w:val="28"/>
        <w:szCs w:val="28"/>
      </w:rPr>
    </w:pPr>
    <w:r>
      <w:rPr>
        <w:color w:val="000000"/>
        <w:sz w:val="28"/>
        <w:szCs w:val="28"/>
      </w:rPr>
      <w:t>14</w:t>
    </w:r>
    <w:r w:rsidR="0083625E">
      <w:rPr>
        <w:color w:val="000000"/>
        <w:sz w:val="28"/>
        <w:szCs w:val="28"/>
      </w:rPr>
      <w:t>.</w:t>
    </w:r>
    <w:r>
      <w:rPr>
        <w:color w:val="000000"/>
        <w:sz w:val="28"/>
        <w:szCs w:val="28"/>
      </w:rPr>
      <w:t>3</w:t>
    </w:r>
    <w:r w:rsidR="0083625E">
      <w:rPr>
        <w:color w:val="000000"/>
        <w:sz w:val="28"/>
        <w:szCs w:val="28"/>
      </w:rPr>
      <w:t>.202</w:t>
    </w:r>
    <w:r w:rsidR="00FE0021">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226B76"/>
    <w:multiLevelType w:val="hybridMultilevel"/>
    <w:tmpl w:val="4FDE4CC6"/>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A46D70"/>
    <w:multiLevelType w:val="multilevel"/>
    <w:tmpl w:val="11820CCE"/>
    <w:numStyleLink w:val="FormatvorlageAufgezhlt"/>
  </w:abstractNum>
  <w:abstractNum w:abstractNumId="13"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630B23"/>
    <w:multiLevelType w:val="multilevel"/>
    <w:tmpl w:val="11820CCE"/>
    <w:numStyleLink w:val="FormatvorlageAufgezhlt"/>
  </w:abstractNum>
  <w:abstractNum w:abstractNumId="18"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D403C3"/>
    <w:multiLevelType w:val="multilevel"/>
    <w:tmpl w:val="11820CCE"/>
    <w:numStyleLink w:val="FormatvorlageAufgezhlt"/>
  </w:abstractNum>
  <w:abstractNum w:abstractNumId="26" w15:restartNumberingAfterBreak="0">
    <w:nsid w:val="6C6C4721"/>
    <w:multiLevelType w:val="multilevel"/>
    <w:tmpl w:val="11820CCE"/>
    <w:numStyleLink w:val="FormatvorlageAufgezhlt"/>
  </w:abstractNum>
  <w:abstractNum w:abstractNumId="27"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E5380B"/>
    <w:multiLevelType w:val="multilevel"/>
    <w:tmpl w:val="11820CCE"/>
    <w:numStyleLink w:val="FormatvorlageAufgezhlt"/>
  </w:abstractNum>
  <w:abstractNum w:abstractNumId="30"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3"/>
  </w:num>
  <w:num w:numId="3" w16cid:durableId="1282105589">
    <w:abstractNumId w:val="23"/>
  </w:num>
  <w:num w:numId="4" w16cid:durableId="1617441895">
    <w:abstractNumId w:val="15"/>
  </w:num>
  <w:num w:numId="5" w16cid:durableId="1267425896">
    <w:abstractNumId w:val="17"/>
  </w:num>
  <w:num w:numId="6" w16cid:durableId="1792238606">
    <w:abstractNumId w:val="25"/>
  </w:num>
  <w:num w:numId="7" w16cid:durableId="190919629">
    <w:abstractNumId w:val="26"/>
  </w:num>
  <w:num w:numId="8" w16cid:durableId="2083285618">
    <w:abstractNumId w:val="1"/>
  </w:num>
  <w:num w:numId="9" w16cid:durableId="1653213567">
    <w:abstractNumId w:val="29"/>
  </w:num>
  <w:num w:numId="10" w16cid:durableId="849561851">
    <w:abstractNumId w:val="12"/>
  </w:num>
  <w:num w:numId="11" w16cid:durableId="1899129255">
    <w:abstractNumId w:val="4"/>
  </w:num>
  <w:num w:numId="12" w16cid:durableId="1348407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4"/>
  </w:num>
  <w:num w:numId="14" w16cid:durableId="2009676695">
    <w:abstractNumId w:val="35"/>
  </w:num>
  <w:num w:numId="15" w16cid:durableId="1629623239">
    <w:abstractNumId w:val="22"/>
  </w:num>
  <w:num w:numId="16" w16cid:durableId="1975720235">
    <w:abstractNumId w:val="6"/>
  </w:num>
  <w:num w:numId="17" w16cid:durableId="103501300">
    <w:abstractNumId w:val="2"/>
  </w:num>
  <w:num w:numId="18" w16cid:durableId="1434014312">
    <w:abstractNumId w:val="24"/>
  </w:num>
  <w:num w:numId="19" w16cid:durableId="832065860">
    <w:abstractNumId w:val="27"/>
  </w:num>
  <w:num w:numId="20" w16cid:durableId="667943464">
    <w:abstractNumId w:val="32"/>
  </w:num>
  <w:num w:numId="21" w16cid:durableId="225343112">
    <w:abstractNumId w:val="31"/>
  </w:num>
  <w:num w:numId="22" w16cid:durableId="1319532336">
    <w:abstractNumId w:val="11"/>
  </w:num>
  <w:num w:numId="23" w16cid:durableId="1341154147">
    <w:abstractNumId w:val="21"/>
  </w:num>
  <w:num w:numId="24" w16cid:durableId="796413596">
    <w:abstractNumId w:val="16"/>
  </w:num>
  <w:num w:numId="25" w16cid:durableId="2010979537">
    <w:abstractNumId w:val="33"/>
  </w:num>
  <w:num w:numId="26" w16cid:durableId="951936802">
    <w:abstractNumId w:val="20"/>
  </w:num>
  <w:num w:numId="27" w16cid:durableId="1672954226">
    <w:abstractNumId w:val="3"/>
  </w:num>
  <w:num w:numId="28" w16cid:durableId="953906591">
    <w:abstractNumId w:val="5"/>
  </w:num>
  <w:num w:numId="29" w16cid:durableId="923606003">
    <w:abstractNumId w:val="30"/>
  </w:num>
  <w:num w:numId="30" w16cid:durableId="299457400">
    <w:abstractNumId w:val="18"/>
  </w:num>
  <w:num w:numId="31" w16cid:durableId="1958028445">
    <w:abstractNumId w:val="19"/>
  </w:num>
  <w:num w:numId="32" w16cid:durableId="212545389">
    <w:abstractNumId w:val="7"/>
  </w:num>
  <w:num w:numId="33" w16cid:durableId="111411800">
    <w:abstractNumId w:val="28"/>
  </w:num>
  <w:num w:numId="34" w16cid:durableId="944458871">
    <w:abstractNumId w:val="14"/>
  </w:num>
  <w:num w:numId="35" w16cid:durableId="766652392">
    <w:abstractNumId w:val="10"/>
  </w:num>
  <w:num w:numId="36" w16cid:durableId="18237388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1318</Words>
  <Characters>7779</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2024-03-14T12:53:00Z</dcterms:created>
  <dcterms:modified xsi:type="dcterms:W3CDTF">2024-03-14T12:53:00Z</dcterms:modified>
</cp:coreProperties>
</file>