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618E3" w:rsidP="326E069D" w:rsidRDefault="00000000" w14:paraId="6813D726" w14:textId="52416528">
      <w:pPr>
        <w:pStyle w:val="Nadpis1"/>
        <w:spacing w:before="0" w:beforeAutospacing="off" w:after="0" w:afterAutospacing="off"/>
        <w:jc w:val="right"/>
        <w:rPr>
          <w:sz w:val="24"/>
          <w:szCs w:val="24"/>
        </w:rPr>
      </w:pPr>
      <w:r w:rsidRPr="326E069D" w:rsidR="00000000">
        <w:rPr>
          <w:sz w:val="24"/>
          <w:szCs w:val="24"/>
        </w:rPr>
        <w:t xml:space="preserve">Praha, </w:t>
      </w:r>
      <w:r w:rsidRPr="326E069D" w:rsidR="003B48E2">
        <w:rPr>
          <w:sz w:val="24"/>
          <w:szCs w:val="24"/>
        </w:rPr>
        <w:t>16</w:t>
      </w:r>
      <w:r w:rsidRPr="326E069D" w:rsidR="00000000">
        <w:rPr>
          <w:sz w:val="24"/>
          <w:szCs w:val="24"/>
        </w:rPr>
        <w:t xml:space="preserve">. </w:t>
      </w:r>
      <w:r w:rsidRPr="326E069D" w:rsidR="26965BFC">
        <w:rPr>
          <w:sz w:val="24"/>
          <w:szCs w:val="24"/>
        </w:rPr>
        <w:t xml:space="preserve">října </w:t>
      </w:r>
      <w:r w:rsidRPr="326E069D" w:rsidR="00000000">
        <w:rPr>
          <w:sz w:val="24"/>
          <w:szCs w:val="24"/>
        </w:rPr>
        <w:t>2023</w:t>
      </w:r>
    </w:p>
    <w:p w:rsidR="00D618E3" w:rsidRDefault="00D618E3" w14:paraId="5C31C0F1" w14:textId="77777777">
      <w:pPr>
        <w:pStyle w:val="Nadpis1"/>
        <w:spacing w:before="0" w:beforeAutospacing="0" w:after="0" w:afterAutospacing="0"/>
        <w:jc w:val="center"/>
        <w:rPr>
          <w:sz w:val="44"/>
          <w:szCs w:val="40"/>
        </w:rPr>
      </w:pPr>
    </w:p>
    <w:p w:rsidR="00D618E3" w:rsidRDefault="00000000" w14:paraId="7BC3CC37" w14:textId="77777777">
      <w:pPr>
        <w:jc w:val="both"/>
        <w:rPr>
          <w:rFonts w:eastAsia="Times New Roman" w:cs="Times New Roman" w:asciiTheme="majorHAnsi" w:hAnsiTheme="majorHAnsi"/>
          <w:b/>
          <w:bCs/>
          <w:kern w:val="36"/>
          <w:sz w:val="44"/>
          <w:szCs w:val="40"/>
          <w:lang w:eastAsia="cs-CZ"/>
        </w:rPr>
      </w:pPr>
      <w:bookmarkStart w:name="_Hlk135750740" w:id="0"/>
      <w:r>
        <w:rPr>
          <w:rFonts w:eastAsia="Times New Roman" w:cs="Times New Roman" w:asciiTheme="majorHAnsi" w:hAnsiTheme="majorHAnsi"/>
          <w:b/>
          <w:bCs/>
          <w:kern w:val="36"/>
          <w:sz w:val="44"/>
          <w:szCs w:val="40"/>
          <w:lang w:eastAsia="cs-CZ"/>
        </w:rPr>
        <w:t xml:space="preserve">CYRRUS rozšiřuje své investiční portfolio. Nově klientům umožňuje uložit kapitál do českého výtvarného umění </w:t>
      </w:r>
    </w:p>
    <w:p w:rsidR="00D618E3" w:rsidRDefault="00000000" w14:paraId="217E650D" w14:textId="7777777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Fond Collectiv Art OPF je zajímavou příležitostí pro diverzifikaci investičního portfolia. Jedná se o podílový fond kvalifikovaných investorů specializovaný na nákup a prodej špičkových děl historického i současného českého umění, a to ve spolupráci s odbornými kurátory. Investice do umění jsou navíc imunní vůči nestabilitě a kolísání na akciových trzích, i proto mohou být dobrým doplněním investičního spektra</w:t>
      </w:r>
      <w:bookmarkEnd w:id="0"/>
      <w:r>
        <w:rPr>
          <w:b/>
          <w:bCs/>
          <w:sz w:val="24"/>
          <w:szCs w:val="24"/>
        </w:rPr>
        <w:t xml:space="preserve">. </w:t>
      </w:r>
    </w:p>
    <w:p w:rsidR="00D618E3" w:rsidRDefault="00000000" w14:paraId="08F75BFF" w14:textId="5F83FF7F">
      <w:pPr>
        <w:jc w:val="both"/>
        <w:rPr>
          <w:sz w:val="24"/>
          <w:szCs w:val="24"/>
        </w:rPr>
      </w:pPr>
      <w:bookmarkStart w:name="_Hlk145336683" w:id="1"/>
      <w:r>
        <w:rPr>
          <w:sz w:val="24"/>
          <w:szCs w:val="24"/>
        </w:rPr>
        <w:t>Collectiv Art OPF</w:t>
      </w:r>
      <w:bookmarkEnd w:id="1"/>
      <w:r>
        <w:rPr>
          <w:sz w:val="24"/>
          <w:szCs w:val="24"/>
        </w:rPr>
        <w:t xml:space="preserve"> vznikl pod křídly společnosti CYRRUS, aby klientům umožnil vstoupit do světa umění s cílem dosáhnout zajímavého zhodnocení. </w:t>
      </w:r>
      <w:r>
        <w:rPr>
          <w:i/>
          <w:iCs/>
          <w:sz w:val="24"/>
          <w:szCs w:val="24"/>
        </w:rPr>
        <w:t xml:space="preserve">„Abychom dokázali vhodně nakoupit umělecká díla, spolupracujeme se skupinou lidí, partnerů, fondů a také s odbornými kurátorkami, které mají dlouhodobé zkušenosti s trhem s uměním. Díky tomu budeme schopni pořizovat umění s potenciálem zajímavého zhodnocení,” </w:t>
      </w:r>
      <w:r>
        <w:rPr>
          <w:sz w:val="24"/>
          <w:szCs w:val="24"/>
        </w:rPr>
        <w:t xml:space="preserve">vysvětluje Jiří Loubal.  </w:t>
      </w:r>
    </w:p>
    <w:p w:rsidR="00D618E3" w:rsidRDefault="00000000" w14:paraId="149108ED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Pandemie covidu-19 přesunula velkou část obchodu s uměním na internet, čímž celý trh s uměním ještě více zpřístupnila a akcelerovala. Jen od roku 2020 vzrostl odhadovaný kumulativní obrat trhu o 29 %, když v roce 2022 dosáhl hodnoty 65,1 miliardy dolarů. </w:t>
      </w:r>
    </w:p>
    <w:p w:rsidRPr="00B4561F" w:rsidR="00D618E3" w:rsidP="00B4561F" w:rsidRDefault="00000000" w14:paraId="1B1023EC" w14:textId="189DFD9C">
      <w:pPr>
        <w:jc w:val="both"/>
        <w:rPr>
          <w:rFonts w:ascii="Calibri" w:hAnsi="Calibri"/>
          <w:sz w:val="22"/>
          <w:lang w:eastAsia="cs-CZ"/>
        </w:rPr>
      </w:pPr>
      <w:r>
        <w:rPr>
          <w:sz w:val="24"/>
          <w:szCs w:val="24"/>
        </w:rPr>
        <w:t xml:space="preserve">Zpočátku bude fond směřován spíše konzervativní cestou, ale s přesahem do druhé poloviny dvacátého a do jednadvacátého století. </w:t>
      </w:r>
      <w:r w:rsidR="003256AE">
        <w:rPr>
          <w:i/>
          <w:iCs/>
          <w:color w:val="000000"/>
          <w:sz w:val="24"/>
          <w:szCs w:val="24"/>
        </w:rPr>
        <w:t>„Chceme se ale soustředit i na současnou nejmladší generaci, umělce a tvůrce, z nichž vyzařuje nějaká autenticita, osobitost, svébytný přístup v kontextu současného vizuálního umění</w:t>
      </w:r>
      <w:r>
        <w:rPr>
          <w:i/>
          <w:iCs/>
          <w:sz w:val="24"/>
          <w:szCs w:val="24"/>
        </w:rPr>
        <w:t>,“</w:t>
      </w:r>
      <w:r>
        <w:rPr>
          <w:sz w:val="24"/>
          <w:szCs w:val="24"/>
        </w:rPr>
        <w:t xml:space="preserve"> popisuje Silvie Stanická, odborná kurátorka fondu. </w:t>
      </w:r>
    </w:p>
    <w:p w:rsidR="00D618E3" w:rsidRDefault="00000000" w14:paraId="553ED493" w14:textId="3A705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Fond je vhodný jak pro investory, které v první řadě zajímá zhodnocení, tak pro milovníky umění. </w:t>
      </w:r>
      <w:r>
        <w:rPr>
          <w:i/>
          <w:iCs/>
          <w:sz w:val="24"/>
          <w:szCs w:val="24"/>
        </w:rPr>
        <w:t>„Myslím si, že je to skvělý nástroj pro toho, kdo nemá vztah k umění a důležité je pro něj to, že je to investiční nástroj. Pak jsou to lidé, kteří mají umění rádi, ale třeba nemají dostatek finančních prostředků k zakoupení špičkových děl</w:t>
      </w:r>
      <w:r w:rsidR="009E4639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a pak ti, kteří chtějí minimalizovat rizika spojená s nákupem umění,”</w:t>
      </w:r>
      <w:r>
        <w:rPr>
          <w:sz w:val="24"/>
          <w:szCs w:val="24"/>
        </w:rPr>
        <w:t xml:space="preserve"> přibližuje odborná kurátorka fondu Mária Gálova, která má spolu se Silvií Stanickou na starosti výběr perspektivního umění do portfolia fondu.</w:t>
      </w:r>
    </w:p>
    <w:p w:rsidR="00D618E3" w:rsidRDefault="00000000" w14:paraId="666DDBF3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Podílový fond Collectiv Art OPF operuje s minimálním investičním horizontem šesti let a funguje pod dohledem ČNB. Vstoupit do něj mohou pouze kvalifikovaní investoři, a to s minimální investovanou částkou 1 000 000 Kč. Oproti přímému nákupu uměleckého díla z galerie budou finance rozloženy mezi všechna díla ve fondu, což zmírňuje riziko tržních výkyvů. </w:t>
      </w:r>
    </w:p>
    <w:p w:rsidR="00D618E3" w:rsidRDefault="00000000" w14:paraId="1F9BDD3C" w14:textId="7C257237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„Strategie fondu je velmi prostá – dobře nakoupit a výhodně prodat v čase. Investice do fondu pochopitelně není otázkou měsíců, ale spíše let. Nevýhodou investice do umění je likvidita, která samozřejmě není okamžitá, a riziko falzifikátů. Proto má fond výhodu v tom, že je každé dílo posuzováno odbornými znalci,“</w:t>
      </w:r>
      <w:r>
        <w:rPr>
          <w:sz w:val="24"/>
          <w:szCs w:val="24"/>
        </w:rPr>
        <w:t xml:space="preserve"> dodává Jiří Loubal.</w:t>
      </w:r>
    </w:p>
    <w:tbl>
      <w:tblPr>
        <w:tblStyle w:val="Mkatabulky"/>
        <w:tblpPr w:leftFromText="142" w:rightFromText="142" w:vertAnchor="page" w:horzAnchor="margin" w:tblpY="10546"/>
        <w:tblOverlap w:val="nev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84"/>
        <w:gridCol w:w="2664"/>
        <w:gridCol w:w="2963"/>
        <w:gridCol w:w="2655"/>
      </w:tblGrid>
      <w:tr w:rsidR="00D618E3" w14:paraId="620E4F14" w14:textId="77777777">
        <w:trPr>
          <w:trHeight w:val="406"/>
        </w:trPr>
        <w:tc>
          <w:tcPr>
            <w:tcW w:w="2184" w:type="dxa"/>
            <w:tcBorders>
              <w:top w:val="single" w:color="A6A6A6" w:themeColor="background1" w:themeShade="A6" w:sz="8" w:space="0"/>
            </w:tcBorders>
          </w:tcPr>
          <w:p w:rsidR="00D618E3" w:rsidRDefault="00D618E3" w14:paraId="3983061D" w14:textId="77777777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2"/>
              </w:rPr>
            </w:pPr>
          </w:p>
          <w:p w:rsidR="00D618E3" w:rsidRDefault="00D618E3" w14:paraId="728E4CAA" w14:textId="77777777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2"/>
              </w:rPr>
            </w:pPr>
          </w:p>
        </w:tc>
        <w:tc>
          <w:tcPr>
            <w:tcW w:w="8282" w:type="dxa"/>
            <w:gridSpan w:val="3"/>
            <w:tcBorders>
              <w:top w:val="single" w:color="A6A6A6" w:themeColor="background1" w:themeShade="A6" w:sz="8" w:space="0"/>
            </w:tcBorders>
          </w:tcPr>
          <w:p w:rsidR="00D618E3" w:rsidRDefault="00D618E3" w14:paraId="5820168F" w14:textId="77777777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618E3" w14:paraId="7D6F41AF" w14:textId="77777777">
        <w:trPr>
          <w:trHeight w:val="1127"/>
        </w:trPr>
        <w:tc>
          <w:tcPr>
            <w:tcW w:w="2184" w:type="dxa"/>
          </w:tcPr>
          <w:p w:rsidR="00D618E3" w:rsidRDefault="00000000" w14:paraId="59FC9804" w14:textId="77777777">
            <w:pPr>
              <w:pStyle w:val="Zpa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C832" w:themeColor="background2"/>
                <w:sz w:val="20"/>
                <w:szCs w:val="20"/>
              </w:rPr>
              <w:t>Investujte.</w:t>
            </w:r>
            <w:r>
              <w:rPr>
                <w:rFonts w:ascii="Arial" w:hAnsi="Arial" w:cs="Arial"/>
                <w:b/>
                <w:color w:val="FFC832" w:themeColor="background2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FFC832" w:themeColor="background2"/>
                <w:sz w:val="20"/>
                <w:szCs w:val="20"/>
              </w:rPr>
              <w:t>CYRRUS</w:t>
            </w:r>
          </w:p>
        </w:tc>
        <w:tc>
          <w:tcPr>
            <w:tcW w:w="8282" w:type="dxa"/>
            <w:gridSpan w:val="3"/>
          </w:tcPr>
          <w:p w:rsidR="00D618E3" w:rsidRDefault="00000000" w14:paraId="4A60C4EB" w14:textId="77777777">
            <w:pPr>
              <w:pStyle w:val="Zpat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Již více než 25 let obchodujeme s cennými papíry, aktivně se staráme o své klienty, reagujeme na dění ve světě a rozvíjíme se. Díky tomu vám můžeme přinášet stále nové služby a inovativní možnosti investování. Jsme CYRRUS.</w:t>
            </w:r>
          </w:p>
        </w:tc>
      </w:tr>
      <w:tr w:rsidR="00D618E3" w14:paraId="291994B9" w14:textId="77777777">
        <w:trPr>
          <w:trHeight w:val="1895"/>
        </w:trPr>
        <w:tc>
          <w:tcPr>
            <w:tcW w:w="2184" w:type="dxa"/>
            <w:vMerge w:val="restart"/>
          </w:tcPr>
          <w:p w:rsidR="00D618E3" w:rsidRDefault="00000000" w14:paraId="3037E05E" w14:textId="77777777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  <w:hyperlink w:history="1" r:id="rId10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Loga ke stažení</w:t>
              </w:r>
            </w:hyperlink>
          </w:p>
          <w:p w:rsidR="00D618E3" w:rsidRDefault="00000000" w14:paraId="6AA7517C" w14:textId="77777777">
            <w:pPr>
              <w:pStyle w:val="Zpat"/>
              <w:jc w:val="both"/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w:history="1" r:id="rId1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Obecné fotografie</w:t>
              </w:r>
            </w:hyperlink>
          </w:p>
          <w:p w:rsidR="00D618E3" w:rsidRDefault="00D618E3" w14:paraId="2FEDEBFF" w14:textId="77777777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18E3" w:rsidRDefault="00000000" w14:paraId="55836955" w14:textId="77777777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společnosti píšeme velkými písmeny a neskloňujeme.</w:t>
            </w:r>
          </w:p>
          <w:p w:rsidR="00D618E3" w:rsidRDefault="00D618E3" w14:paraId="2D6CB799" w14:textId="77777777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</w:p>
          <w:p w:rsidR="00D618E3" w:rsidRDefault="00000000" w14:paraId="3ECC3AA1" w14:textId="77777777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Vyslovujeme [CYRRUS].</w:t>
            </w:r>
          </w:p>
          <w:p w:rsidR="00D618E3" w:rsidRDefault="00000000" w14:paraId="3BF2085B" w14:textId="77777777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  <w:hyperlink w:history="1" r:id="rId12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WWW.CYRRUS.CZ</w:t>
              </w:r>
            </w:hyperlink>
          </w:p>
        </w:tc>
        <w:tc>
          <w:tcPr>
            <w:tcW w:w="2664" w:type="dxa"/>
          </w:tcPr>
          <w:p w:rsidR="00D618E3" w:rsidRDefault="00000000" w14:paraId="4F376B0B" w14:textId="77777777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58F6E5E7" wp14:editId="12DEA251">
                  <wp:extent cx="1136015" cy="1136015"/>
                  <wp:effectExtent l="0" t="0" r="6985" b="6985"/>
                  <wp:docPr id="5" name="Obrázek 5" descr="Obsah obrázku text, muž, osoba, oblek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muž, osoba, oblek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</w:tcPr>
          <w:p w:rsidR="00D618E3" w:rsidRDefault="00000000" w14:paraId="1C1252A0" w14:textId="77777777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0205B746" wp14:editId="3054B499">
                  <wp:extent cx="1136015" cy="1136015"/>
                  <wp:effectExtent l="0" t="0" r="6985" b="6985"/>
                  <wp:docPr id="6" name="Obrázek 6" descr="Obsah obrázku text, osoba, žlutá, podepsa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 descr="Obsah obrázku text, osoba, žlutá, podepsat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:rsidR="00D618E3" w:rsidRDefault="00000000" w14:paraId="05F87E7F" w14:textId="77777777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3CA125F4" wp14:editId="0D39E05A">
                  <wp:extent cx="1136015" cy="1136015"/>
                  <wp:effectExtent l="0" t="0" r="6985" b="6985"/>
                  <wp:docPr id="7" name="Obrázek 7" descr="Obsah obrázku text, vázanka, osoba, muž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 descr="Obsah obrázku text, vázanka, osoba, muž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8E3" w14:paraId="238FA6B0" w14:textId="77777777">
        <w:tc>
          <w:tcPr>
            <w:tcW w:w="2184" w:type="dxa"/>
            <w:vMerge/>
          </w:tcPr>
          <w:p w:rsidR="00D618E3" w:rsidRDefault="00D618E3" w14:paraId="556B34BA" w14:textId="77777777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</w:tcPr>
          <w:p w:rsidR="00D618E3" w:rsidRDefault="00000000" w14:paraId="0CD2B444" w14:textId="77777777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Vít Hradil</w:t>
            </w:r>
          </w:p>
          <w:p w:rsidR="00D618E3" w:rsidRDefault="00000000" w14:paraId="0A5A4F60" w14:textId="77777777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Hlavní ekonom </w:t>
            </w:r>
          </w:p>
        </w:tc>
        <w:tc>
          <w:tcPr>
            <w:tcW w:w="2963" w:type="dxa"/>
          </w:tcPr>
          <w:p w:rsidR="00D618E3" w:rsidRDefault="00000000" w14:paraId="45A3D1F8" w14:textId="77777777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Anna Píchová</w:t>
            </w:r>
          </w:p>
          <w:p w:rsidR="00D618E3" w:rsidRDefault="00000000" w14:paraId="38BAE47F" w14:textId="77777777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Vedoucí analytického oddělení </w:t>
            </w:r>
          </w:p>
        </w:tc>
        <w:tc>
          <w:tcPr>
            <w:tcW w:w="2655" w:type="dxa"/>
          </w:tcPr>
          <w:p w:rsidR="00D618E3" w:rsidRDefault="00000000" w14:paraId="74DCA7F6" w14:textId="77777777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Tomáš Pfeiler</w:t>
            </w:r>
          </w:p>
          <w:p w:rsidR="00D618E3" w:rsidRDefault="00000000" w14:paraId="502481AD" w14:textId="77777777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Portfolio manažer </w:t>
            </w:r>
          </w:p>
        </w:tc>
      </w:tr>
      <w:tr w:rsidR="00D618E3" w14:paraId="07263347" w14:textId="77777777">
        <w:tc>
          <w:tcPr>
            <w:tcW w:w="2184" w:type="dxa"/>
            <w:vMerge/>
          </w:tcPr>
          <w:p w:rsidR="00D618E3" w:rsidRDefault="00D618E3" w14:paraId="58FA636F" w14:textId="77777777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</w:tcPr>
          <w:p w:rsidR="00D618E3" w:rsidRDefault="00000000" w14:paraId="18C58DB1" w14:textId="7777777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277 021 816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vit.hradil@cyrrus.cz</w:t>
            </w:r>
          </w:p>
        </w:tc>
        <w:tc>
          <w:tcPr>
            <w:tcW w:w="2963" w:type="dxa"/>
          </w:tcPr>
          <w:p w:rsidR="00D618E3" w:rsidRDefault="00000000" w14:paraId="6DD97625" w14:textId="7777777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538 705 765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anna.pichova@cyrrus.cz</w:t>
            </w:r>
          </w:p>
        </w:tc>
        <w:tc>
          <w:tcPr>
            <w:tcW w:w="2655" w:type="dxa"/>
          </w:tcPr>
          <w:p w:rsidR="00D618E3" w:rsidRDefault="00000000" w14:paraId="4A966825" w14:textId="77777777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277 021 819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tomas.pfeiler@cyrrus.cz</w:t>
            </w:r>
          </w:p>
        </w:tc>
      </w:tr>
      <w:tr w:rsidR="00D618E3" w14:paraId="33D9A92D" w14:textId="77777777">
        <w:trPr>
          <w:trHeight w:val="480"/>
        </w:trPr>
        <w:tc>
          <w:tcPr>
            <w:tcW w:w="2184" w:type="dxa"/>
            <w:vMerge/>
          </w:tcPr>
          <w:p w:rsidR="00D618E3" w:rsidRDefault="00D618E3" w14:paraId="5F89EA7B" w14:textId="77777777">
            <w:pPr>
              <w:pStyle w:val="Zpat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  <w:vAlign w:val="center"/>
          </w:tcPr>
          <w:p w:rsidR="00D618E3" w:rsidRDefault="00000000" w14:paraId="48F559A8" w14:textId="7777777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hyperlink w:history="1" r:id="rId16">
              <w:r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  <w:tc>
          <w:tcPr>
            <w:tcW w:w="2963" w:type="dxa"/>
            <w:vAlign w:val="center"/>
          </w:tcPr>
          <w:p w:rsidR="00D618E3" w:rsidRDefault="00000000" w14:paraId="077D6E3B" w14:textId="77777777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hyperlink w:history="1" r:id="rId17">
              <w:r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  <w:tc>
          <w:tcPr>
            <w:tcW w:w="2655" w:type="dxa"/>
            <w:vAlign w:val="center"/>
          </w:tcPr>
          <w:p w:rsidR="00D618E3" w:rsidRDefault="00000000" w14:paraId="71FA8BFF" w14:textId="77777777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hyperlink w:history="1" r:id="rId18">
              <w:r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</w:tr>
    </w:tbl>
    <w:p w:rsidR="00D618E3" w:rsidRDefault="00D618E3" w14:paraId="403C00C9" w14:textId="77777777">
      <w:pPr>
        <w:spacing w:after="0" w:line="240" w:lineRule="auto"/>
        <w:rPr>
          <w:rFonts w:ascii="Arial" w:hAnsi="Arial" w:cs="Arial"/>
          <w:b/>
          <w:bCs/>
          <w:sz w:val="22"/>
        </w:rPr>
      </w:pPr>
    </w:p>
    <w:sectPr w:rsidR="00D618E3">
      <w:headerReference w:type="default" r:id="rId19"/>
      <w:footerReference w:type="default" r:id="rId20"/>
      <w:pgSz w:w="11906" w:h="16838" w:orient="portrait"/>
      <w:pgMar w:top="720" w:right="720" w:bottom="284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5410" w:rsidRDefault="00E95410" w14:paraId="573A67C4" w14:textId="77777777">
      <w:pPr>
        <w:spacing w:line="240" w:lineRule="auto"/>
      </w:pPr>
      <w:r>
        <w:separator/>
      </w:r>
    </w:p>
  </w:endnote>
  <w:endnote w:type="continuationSeparator" w:id="0">
    <w:p w:rsidR="00E95410" w:rsidRDefault="00E95410" w14:paraId="325684F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xa Text">
    <w:altName w:val="SimSun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exa Extra Bold">
    <w:altName w:val="Calibri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308350"/>
      <w:docPartObj>
        <w:docPartGallery w:val="AutoText"/>
      </w:docPartObj>
    </w:sdtPr>
    <w:sdtContent>
      <w:p w:rsidR="00D618E3" w:rsidRDefault="00000000" w14:paraId="568C74C9" w14:textId="777777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D618E3" w:rsidRDefault="00D618E3" w14:paraId="65693416" w14:textId="77777777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5410" w:rsidRDefault="00E95410" w14:paraId="1F243657" w14:textId="77777777">
      <w:pPr>
        <w:spacing w:after="0"/>
      </w:pPr>
      <w:r>
        <w:separator/>
      </w:r>
    </w:p>
  </w:footnote>
  <w:footnote w:type="continuationSeparator" w:id="0">
    <w:p w:rsidR="00E95410" w:rsidRDefault="00E95410" w14:paraId="3E96085F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618E3" w:rsidRDefault="00000000" w14:paraId="708A3DBB" w14:textId="77777777">
    <w:pPr>
      <w:pStyle w:val="Nadpis1"/>
      <w:rPr>
        <w:rFonts w:cs="Arial" w:eastAsiaTheme="minorHAnsi"/>
        <w:color w:val="FFC832" w:themeColor="background2"/>
        <w:sz w:val="36"/>
        <w:szCs w:val="36"/>
      </w:rPr>
    </w:pPr>
    <w:r>
      <w:rPr>
        <w:noProof/>
        <w:color w:val="FFC832" w:themeColor="background2"/>
        <w:sz w:val="24"/>
      </w:rPr>
      <w:drawing>
        <wp:anchor distT="0" distB="0" distL="114300" distR="114300" simplePos="0" relativeHeight="251659264" behindDoc="1" locked="0" layoutInCell="1" allowOverlap="1" wp14:anchorId="0783CAC2" wp14:editId="66062ED8">
          <wp:simplePos x="0" y="0"/>
          <wp:positionH relativeFrom="column">
            <wp:posOffset>5199380</wp:posOffset>
          </wp:positionH>
          <wp:positionV relativeFrom="paragraph">
            <wp:posOffset>-101600</wp:posOffset>
          </wp:positionV>
          <wp:extent cx="1553845" cy="300355"/>
          <wp:effectExtent l="0" t="0" r="8255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919" cy="300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 w:eastAsiaTheme="minorHAnsi"/>
        <w:color w:val="FFC832" w:themeColor="background2"/>
        <w:sz w:val="18"/>
        <w:szCs w:val="36"/>
      </w:rPr>
      <w:t>Tisková zpráva</w:t>
    </w:r>
  </w:p>
  <w:p w:rsidR="00D618E3" w:rsidRDefault="00D618E3" w14:paraId="026F2AA5" w14:textId="77777777">
    <w:pPr>
      <w:pStyle w:val="Zhlav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40"/>
  <w:attachedTemplate r:id="rId1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21"/>
    <w:rsid w:val="00000000"/>
    <w:rsid w:val="0000249E"/>
    <w:rsid w:val="00017364"/>
    <w:rsid w:val="00027E93"/>
    <w:rsid w:val="0003041D"/>
    <w:rsid w:val="00036CDC"/>
    <w:rsid w:val="0004264B"/>
    <w:rsid w:val="00060D17"/>
    <w:rsid w:val="00064842"/>
    <w:rsid w:val="00070A8C"/>
    <w:rsid w:val="00070C59"/>
    <w:rsid w:val="000845CD"/>
    <w:rsid w:val="000B5F25"/>
    <w:rsid w:val="000C10B1"/>
    <w:rsid w:val="000D7A59"/>
    <w:rsid w:val="000F2913"/>
    <w:rsid w:val="000F2A1D"/>
    <w:rsid w:val="000F5DA6"/>
    <w:rsid w:val="00103D0A"/>
    <w:rsid w:val="00111C8C"/>
    <w:rsid w:val="00142DDB"/>
    <w:rsid w:val="001561BB"/>
    <w:rsid w:val="00160D65"/>
    <w:rsid w:val="00161B80"/>
    <w:rsid w:val="00186B8D"/>
    <w:rsid w:val="00187F8A"/>
    <w:rsid w:val="00191BD0"/>
    <w:rsid w:val="00193B47"/>
    <w:rsid w:val="001A0FE0"/>
    <w:rsid w:val="001B226C"/>
    <w:rsid w:val="001B6986"/>
    <w:rsid w:val="001C527B"/>
    <w:rsid w:val="001C718D"/>
    <w:rsid w:val="001D3007"/>
    <w:rsid w:val="001D55ED"/>
    <w:rsid w:val="001D64F6"/>
    <w:rsid w:val="001F4169"/>
    <w:rsid w:val="001F64A0"/>
    <w:rsid w:val="001F6D66"/>
    <w:rsid w:val="00204B95"/>
    <w:rsid w:val="00211A3C"/>
    <w:rsid w:val="00212F91"/>
    <w:rsid w:val="00233211"/>
    <w:rsid w:val="0024127E"/>
    <w:rsid w:val="00243905"/>
    <w:rsid w:val="00265A1D"/>
    <w:rsid w:val="00295ABA"/>
    <w:rsid w:val="00295C20"/>
    <w:rsid w:val="002A6E6A"/>
    <w:rsid w:val="002C49B3"/>
    <w:rsid w:val="002D1822"/>
    <w:rsid w:val="002E4D14"/>
    <w:rsid w:val="002F6117"/>
    <w:rsid w:val="00301303"/>
    <w:rsid w:val="00301506"/>
    <w:rsid w:val="00301D0F"/>
    <w:rsid w:val="00317AF0"/>
    <w:rsid w:val="00317CC4"/>
    <w:rsid w:val="00320A11"/>
    <w:rsid w:val="00324AA0"/>
    <w:rsid w:val="00324D55"/>
    <w:rsid w:val="003256AE"/>
    <w:rsid w:val="0032675A"/>
    <w:rsid w:val="00332635"/>
    <w:rsid w:val="00336DF1"/>
    <w:rsid w:val="00341F35"/>
    <w:rsid w:val="003673E8"/>
    <w:rsid w:val="0037545C"/>
    <w:rsid w:val="00376BBA"/>
    <w:rsid w:val="003838B3"/>
    <w:rsid w:val="003919FE"/>
    <w:rsid w:val="003961A5"/>
    <w:rsid w:val="003B0F0D"/>
    <w:rsid w:val="003B1A1B"/>
    <w:rsid w:val="003B48E2"/>
    <w:rsid w:val="003B7D0B"/>
    <w:rsid w:val="003F3EEE"/>
    <w:rsid w:val="003F4295"/>
    <w:rsid w:val="003F5FD8"/>
    <w:rsid w:val="00425E40"/>
    <w:rsid w:val="0044230F"/>
    <w:rsid w:val="0045101C"/>
    <w:rsid w:val="00455F4F"/>
    <w:rsid w:val="004658F3"/>
    <w:rsid w:val="0047072B"/>
    <w:rsid w:val="00470B3A"/>
    <w:rsid w:val="00475FDF"/>
    <w:rsid w:val="00486C3C"/>
    <w:rsid w:val="004928ED"/>
    <w:rsid w:val="00495056"/>
    <w:rsid w:val="004C1B95"/>
    <w:rsid w:val="004E7844"/>
    <w:rsid w:val="004F0295"/>
    <w:rsid w:val="004F3572"/>
    <w:rsid w:val="004F5DBF"/>
    <w:rsid w:val="004F6FC5"/>
    <w:rsid w:val="00506669"/>
    <w:rsid w:val="00514C76"/>
    <w:rsid w:val="00535742"/>
    <w:rsid w:val="0054078D"/>
    <w:rsid w:val="00540CD5"/>
    <w:rsid w:val="00544154"/>
    <w:rsid w:val="00552B9C"/>
    <w:rsid w:val="0056741B"/>
    <w:rsid w:val="00571E21"/>
    <w:rsid w:val="00575991"/>
    <w:rsid w:val="00581337"/>
    <w:rsid w:val="005A7907"/>
    <w:rsid w:val="005B4DB8"/>
    <w:rsid w:val="005C283E"/>
    <w:rsid w:val="005C3C89"/>
    <w:rsid w:val="005D07B7"/>
    <w:rsid w:val="005D0D52"/>
    <w:rsid w:val="005D3E78"/>
    <w:rsid w:val="00603F16"/>
    <w:rsid w:val="00605702"/>
    <w:rsid w:val="00615E14"/>
    <w:rsid w:val="00623131"/>
    <w:rsid w:val="006262F8"/>
    <w:rsid w:val="006420B6"/>
    <w:rsid w:val="006716DF"/>
    <w:rsid w:val="00676F4E"/>
    <w:rsid w:val="00687909"/>
    <w:rsid w:val="00687E11"/>
    <w:rsid w:val="006A7344"/>
    <w:rsid w:val="006B6EE7"/>
    <w:rsid w:val="006C4982"/>
    <w:rsid w:val="006C56E1"/>
    <w:rsid w:val="006D4A78"/>
    <w:rsid w:val="006F5D66"/>
    <w:rsid w:val="006F71E9"/>
    <w:rsid w:val="00711950"/>
    <w:rsid w:val="00723F0C"/>
    <w:rsid w:val="007435DF"/>
    <w:rsid w:val="00746801"/>
    <w:rsid w:val="0075200C"/>
    <w:rsid w:val="00762C38"/>
    <w:rsid w:val="007750DB"/>
    <w:rsid w:val="007769EB"/>
    <w:rsid w:val="00776D65"/>
    <w:rsid w:val="0078156A"/>
    <w:rsid w:val="00790372"/>
    <w:rsid w:val="007A1101"/>
    <w:rsid w:val="007A6A6C"/>
    <w:rsid w:val="007E0E69"/>
    <w:rsid w:val="007E451F"/>
    <w:rsid w:val="007E58EA"/>
    <w:rsid w:val="007F3359"/>
    <w:rsid w:val="007F4FFC"/>
    <w:rsid w:val="007F6264"/>
    <w:rsid w:val="008125F8"/>
    <w:rsid w:val="00817A8C"/>
    <w:rsid w:val="008241EA"/>
    <w:rsid w:val="00824678"/>
    <w:rsid w:val="008256F5"/>
    <w:rsid w:val="008274D4"/>
    <w:rsid w:val="008448FB"/>
    <w:rsid w:val="00855F15"/>
    <w:rsid w:val="00886308"/>
    <w:rsid w:val="00886D26"/>
    <w:rsid w:val="008969A5"/>
    <w:rsid w:val="008A2CA2"/>
    <w:rsid w:val="008A5174"/>
    <w:rsid w:val="008B02AC"/>
    <w:rsid w:val="008B6C25"/>
    <w:rsid w:val="008C5F7F"/>
    <w:rsid w:val="008E73EF"/>
    <w:rsid w:val="00924009"/>
    <w:rsid w:val="009257A9"/>
    <w:rsid w:val="00925CE1"/>
    <w:rsid w:val="00931347"/>
    <w:rsid w:val="00962FC3"/>
    <w:rsid w:val="00963784"/>
    <w:rsid w:val="00963A8D"/>
    <w:rsid w:val="00991FD8"/>
    <w:rsid w:val="009A0C8C"/>
    <w:rsid w:val="009A1CD3"/>
    <w:rsid w:val="009A29D7"/>
    <w:rsid w:val="009C26BD"/>
    <w:rsid w:val="009C3F94"/>
    <w:rsid w:val="009C40FD"/>
    <w:rsid w:val="009D0819"/>
    <w:rsid w:val="009D4FCD"/>
    <w:rsid w:val="009E4639"/>
    <w:rsid w:val="009E5926"/>
    <w:rsid w:val="009F1029"/>
    <w:rsid w:val="00A016E3"/>
    <w:rsid w:val="00A02DDC"/>
    <w:rsid w:val="00A26181"/>
    <w:rsid w:val="00A31020"/>
    <w:rsid w:val="00A529DE"/>
    <w:rsid w:val="00A5320B"/>
    <w:rsid w:val="00A574B8"/>
    <w:rsid w:val="00A605BF"/>
    <w:rsid w:val="00A82C63"/>
    <w:rsid w:val="00A85AC5"/>
    <w:rsid w:val="00A979D0"/>
    <w:rsid w:val="00AA03A2"/>
    <w:rsid w:val="00AB1AB4"/>
    <w:rsid w:val="00AB5F97"/>
    <w:rsid w:val="00AB7861"/>
    <w:rsid w:val="00AB7D0D"/>
    <w:rsid w:val="00AC6503"/>
    <w:rsid w:val="00B07918"/>
    <w:rsid w:val="00B11077"/>
    <w:rsid w:val="00B14102"/>
    <w:rsid w:val="00B206EC"/>
    <w:rsid w:val="00B2355E"/>
    <w:rsid w:val="00B273EE"/>
    <w:rsid w:val="00B30D9F"/>
    <w:rsid w:val="00B4561F"/>
    <w:rsid w:val="00B47089"/>
    <w:rsid w:val="00B50EEB"/>
    <w:rsid w:val="00B61489"/>
    <w:rsid w:val="00B70D82"/>
    <w:rsid w:val="00B7286F"/>
    <w:rsid w:val="00BC5F69"/>
    <w:rsid w:val="00C12FB8"/>
    <w:rsid w:val="00C14E64"/>
    <w:rsid w:val="00C16EFA"/>
    <w:rsid w:val="00C340FD"/>
    <w:rsid w:val="00C4686E"/>
    <w:rsid w:val="00C46E33"/>
    <w:rsid w:val="00C506E3"/>
    <w:rsid w:val="00C53586"/>
    <w:rsid w:val="00C53BDC"/>
    <w:rsid w:val="00C70420"/>
    <w:rsid w:val="00C7046C"/>
    <w:rsid w:val="00C73085"/>
    <w:rsid w:val="00C756E6"/>
    <w:rsid w:val="00C81A45"/>
    <w:rsid w:val="00C82E0C"/>
    <w:rsid w:val="00C8580B"/>
    <w:rsid w:val="00C90383"/>
    <w:rsid w:val="00CA54C9"/>
    <w:rsid w:val="00CC1205"/>
    <w:rsid w:val="00CD033C"/>
    <w:rsid w:val="00CD56CF"/>
    <w:rsid w:val="00CE6EA9"/>
    <w:rsid w:val="00CF0E64"/>
    <w:rsid w:val="00CF3BE7"/>
    <w:rsid w:val="00D019FE"/>
    <w:rsid w:val="00D04A46"/>
    <w:rsid w:val="00D0722D"/>
    <w:rsid w:val="00D200D0"/>
    <w:rsid w:val="00D22348"/>
    <w:rsid w:val="00D22F25"/>
    <w:rsid w:val="00D34FAE"/>
    <w:rsid w:val="00D3678B"/>
    <w:rsid w:val="00D3780E"/>
    <w:rsid w:val="00D53901"/>
    <w:rsid w:val="00D54265"/>
    <w:rsid w:val="00D55EDA"/>
    <w:rsid w:val="00D5651C"/>
    <w:rsid w:val="00D569AD"/>
    <w:rsid w:val="00D6186F"/>
    <w:rsid w:val="00D618E3"/>
    <w:rsid w:val="00D73D58"/>
    <w:rsid w:val="00D81743"/>
    <w:rsid w:val="00D81921"/>
    <w:rsid w:val="00D8229C"/>
    <w:rsid w:val="00D85F08"/>
    <w:rsid w:val="00D86B39"/>
    <w:rsid w:val="00D92431"/>
    <w:rsid w:val="00D92671"/>
    <w:rsid w:val="00D93C41"/>
    <w:rsid w:val="00D96ED3"/>
    <w:rsid w:val="00DC22DE"/>
    <w:rsid w:val="00DE0EDC"/>
    <w:rsid w:val="00DF390F"/>
    <w:rsid w:val="00DF3A1C"/>
    <w:rsid w:val="00DF567F"/>
    <w:rsid w:val="00DF5F6D"/>
    <w:rsid w:val="00DF5FD3"/>
    <w:rsid w:val="00DF71D4"/>
    <w:rsid w:val="00E02BF3"/>
    <w:rsid w:val="00E15B87"/>
    <w:rsid w:val="00E24DE3"/>
    <w:rsid w:val="00E26494"/>
    <w:rsid w:val="00E361BB"/>
    <w:rsid w:val="00E402D4"/>
    <w:rsid w:val="00E41E79"/>
    <w:rsid w:val="00E4423E"/>
    <w:rsid w:val="00E470A3"/>
    <w:rsid w:val="00E5136F"/>
    <w:rsid w:val="00E52231"/>
    <w:rsid w:val="00E55539"/>
    <w:rsid w:val="00E72F8B"/>
    <w:rsid w:val="00E7368C"/>
    <w:rsid w:val="00E75311"/>
    <w:rsid w:val="00E81C6E"/>
    <w:rsid w:val="00E8646E"/>
    <w:rsid w:val="00E87D7D"/>
    <w:rsid w:val="00E95410"/>
    <w:rsid w:val="00E9750B"/>
    <w:rsid w:val="00EA3D92"/>
    <w:rsid w:val="00EA441F"/>
    <w:rsid w:val="00EA796B"/>
    <w:rsid w:val="00EC6888"/>
    <w:rsid w:val="00EC7681"/>
    <w:rsid w:val="00EC7711"/>
    <w:rsid w:val="00EF74A0"/>
    <w:rsid w:val="00F037CD"/>
    <w:rsid w:val="00F10EB9"/>
    <w:rsid w:val="00F13266"/>
    <w:rsid w:val="00F31081"/>
    <w:rsid w:val="00F40656"/>
    <w:rsid w:val="00F47B7D"/>
    <w:rsid w:val="00F57124"/>
    <w:rsid w:val="00F57DD0"/>
    <w:rsid w:val="00F64C4C"/>
    <w:rsid w:val="00F660B2"/>
    <w:rsid w:val="00F6759D"/>
    <w:rsid w:val="00F677EA"/>
    <w:rsid w:val="00F83599"/>
    <w:rsid w:val="00FB4D7D"/>
    <w:rsid w:val="00FB6702"/>
    <w:rsid w:val="00FB75B3"/>
    <w:rsid w:val="00FC74C6"/>
    <w:rsid w:val="00FD6504"/>
    <w:rsid w:val="00FF569F"/>
    <w:rsid w:val="00FF7B52"/>
    <w:rsid w:val="094D3730"/>
    <w:rsid w:val="0B5AA02D"/>
    <w:rsid w:val="0B6123AB"/>
    <w:rsid w:val="127B60F0"/>
    <w:rsid w:val="17FA0F4D"/>
    <w:rsid w:val="26965BFC"/>
    <w:rsid w:val="28B87557"/>
    <w:rsid w:val="326E069D"/>
    <w:rsid w:val="3D6935BE"/>
    <w:rsid w:val="51225BF8"/>
    <w:rsid w:val="5348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1D65"/>
  <w15:docId w15:val="{6A6F92BE-FE1F-4A3A-9C35-6471F70F0F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pacing w:after="160" w:line="259" w:lineRule="auto"/>
    </w:pPr>
    <w:rPr>
      <w:rFonts w:ascii="Verdana" w:hAnsi="Verdana"/>
      <w:sz w:val="18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CA550A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rFonts w:ascii="Verdana" w:hAnsi="Verdana"/>
      <w:b/>
      <w:bCs/>
    </w:rPr>
  </w:style>
  <w:style w:type="character" w:styleId="Zdraznn">
    <w:name w:val="Emphasis"/>
    <w:basedOn w:val="Standardnpsmoodstavce"/>
    <w:uiPriority w:val="20"/>
    <w:qFormat/>
    <w:rPr>
      <w:rFonts w:ascii="Verdana" w:hAnsi="Verdana"/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00284E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3C73" w:themeColor="hyperlink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rFonts w:ascii="Verdana" w:hAnsi="Verdana"/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Pr>
      <w:rFonts w:eastAsiaTheme="minorEastAsia"/>
      <w:color w:val="595959" w:themeColor="text1" w:themeTint="A6"/>
      <w:spacing w:val="15"/>
      <w:sz w:val="22"/>
    </w:rPr>
  </w:style>
  <w:style w:type="table" w:styleId="Mkatabulky">
    <w:name w:val="Table Grid"/>
    <w:basedOn w:val="Normlntabulka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styleId="Nadpis1Char" w:customStyle="1">
    <w:name w:val="Nadpis 1 Char"/>
    <w:basedOn w:val="Standardnpsmoodstavce"/>
    <w:link w:val="Nadpis1"/>
    <w:uiPriority w:val="9"/>
    <w:rPr>
      <w:rFonts w:ascii="Verdana" w:hAnsi="Verdana" w:eastAsia="Times New Roman" w:cs="Times New Roman"/>
      <w:b/>
      <w:bCs/>
      <w:kern w:val="36"/>
      <w:sz w:val="48"/>
      <w:szCs w:val="48"/>
      <w:lang w:eastAsia="cs-CZ"/>
    </w:rPr>
  </w:style>
  <w:style w:type="character" w:styleId="Nadpis2Char" w:customStyle="1">
    <w:name w:val="Nadpis 2 Char"/>
    <w:basedOn w:val="Standardnpsmoodstavce"/>
    <w:link w:val="Nadpis2"/>
    <w:uiPriority w:val="9"/>
    <w:rPr>
      <w:rFonts w:ascii="Verdana" w:hAnsi="Verdana" w:eastAsiaTheme="majorEastAsia" w:cstheme="majorBidi"/>
      <w:b/>
      <w:sz w:val="32"/>
      <w:szCs w:val="26"/>
    </w:rPr>
  </w:style>
  <w:style w:type="character" w:styleId="Nadpis4Char" w:customStyle="1">
    <w:name w:val="Nadpis 4 Char"/>
    <w:basedOn w:val="Standardnpsmoodstavce"/>
    <w:link w:val="Nadpis4"/>
    <w:uiPriority w:val="9"/>
    <w:semiHidden/>
    <w:rPr>
      <w:rFonts w:asciiTheme="majorHAnsi" w:hAnsiTheme="majorHAnsi" w:eastAsiaTheme="majorEastAsia" w:cstheme="majorBidi"/>
      <w:i/>
      <w:iCs/>
      <w:color w:val="CA550A" w:themeColor="accent1" w:themeShade="BF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hlavChar" w:customStyle="1">
    <w:name w:val="Záhlaví Char"/>
    <w:basedOn w:val="Standardnpsmoodstavce"/>
    <w:link w:val="Zhlav"/>
    <w:uiPriority w:val="99"/>
  </w:style>
  <w:style w:type="character" w:styleId="ZpatChar" w:customStyle="1">
    <w:name w:val="Zápatí Char"/>
    <w:basedOn w:val="Standardnpsmoodstavce"/>
    <w:link w:val="Zpat"/>
    <w:uiPriority w:val="99"/>
  </w:style>
  <w:style w:type="character" w:styleId="Nadpis3Char" w:customStyle="1">
    <w:name w:val="Nadpis 3 Char"/>
    <w:basedOn w:val="Standardnpsmoodstavce"/>
    <w:link w:val="Nadpis3"/>
    <w:uiPriority w:val="9"/>
    <w:rPr>
      <w:rFonts w:ascii="Verdana" w:hAnsi="Verdana" w:eastAsiaTheme="majorEastAsia" w:cstheme="majorBidi"/>
      <w:b/>
      <w:sz w:val="24"/>
      <w:szCs w:val="24"/>
    </w:rPr>
  </w:style>
  <w:style w:type="paragraph" w:styleId="Bezmezer">
    <w:name w:val="No Spacing"/>
    <w:uiPriority w:val="1"/>
    <w:qFormat/>
    <w:rPr>
      <w:rFonts w:ascii="Verdana" w:hAnsi="Verdana"/>
      <w:sz w:val="18"/>
      <w:szCs w:val="22"/>
      <w:lang w:eastAsia="en-US"/>
    </w:rPr>
  </w:style>
  <w:style w:type="character" w:styleId="NzevChar" w:customStyle="1">
    <w:name w:val="Název Char"/>
    <w:basedOn w:val="Standardnpsmoodstavce"/>
    <w:link w:val="Nzev"/>
    <w:uiPriority w:val="10"/>
    <w:rPr>
      <w:rFonts w:ascii="Verdana" w:hAnsi="Verdana" w:eastAsiaTheme="majorEastAsia" w:cstheme="majorBidi"/>
      <w:b/>
      <w:spacing w:val="-10"/>
      <w:kern w:val="28"/>
      <w:sz w:val="56"/>
      <w:szCs w:val="56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color="FFC832" w:themeColor="background2" w:sz="18" w:space="10"/>
        <w:left w:val="single" w:color="FFC832" w:themeColor="background2" w:sz="18" w:space="4"/>
        <w:bottom w:val="single" w:color="FFC832" w:themeColor="background2" w:sz="18" w:space="10"/>
        <w:right w:val="single" w:color="FFC832" w:themeColor="background2" w:sz="18" w:space="4"/>
      </w:pBdr>
      <w:shd w:val="clear" w:color="auto" w:fill="FFC832" w:themeFill="background2"/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styleId="VrazncittChar" w:customStyle="1">
    <w:name w:val="Výrazný citát Char"/>
    <w:basedOn w:val="Standardnpsmoodstavce"/>
    <w:link w:val="Vrazncitt"/>
    <w:uiPriority w:val="30"/>
    <w:rPr>
      <w:i/>
      <w:iCs/>
      <w:color w:val="000000" w:themeColor="text1"/>
      <w:shd w:val="clear" w:color="auto" w:fill="FFC832" w:themeFill="background2"/>
    </w:rPr>
  </w:style>
  <w:style w:type="character" w:styleId="Odkazintenzivn1" w:customStyle="1">
    <w:name w:val="Odkaz – intenzivní1"/>
    <w:basedOn w:val="Standardnpsmoodstavce"/>
    <w:uiPriority w:val="32"/>
    <w:qFormat/>
    <w:rPr>
      <w:rFonts w:ascii="Verdana" w:hAnsi="Verdana"/>
      <w:b/>
      <w:bCs/>
      <w:smallCaps/>
      <w:color w:val="F47929" w:themeColor="accent1"/>
      <w:spacing w:val="5"/>
    </w:rPr>
  </w:style>
  <w:style w:type="character" w:styleId="Odkazjemn1" w:customStyle="1">
    <w:name w:val="Odkaz – jemný1"/>
    <w:basedOn w:val="Standardnpsmoodstavce"/>
    <w:uiPriority w:val="31"/>
    <w:qFormat/>
    <w:rPr>
      <w:rFonts w:ascii="Verdana" w:hAnsi="Verdana"/>
      <w:smallCaps/>
      <w:color w:val="595959" w:themeColor="text1" w:themeTint="A6"/>
    </w:rPr>
  </w:style>
  <w:style w:type="character" w:styleId="Zdraznnintenzivn1" w:customStyle="1">
    <w:name w:val="Zdůraznění – intenzivní1"/>
    <w:basedOn w:val="Standardnpsmoodstavce"/>
    <w:uiPriority w:val="21"/>
    <w:qFormat/>
    <w:rPr>
      <w:rFonts w:ascii="Verdana" w:hAnsi="Verdana"/>
      <w:i/>
      <w:iCs/>
      <w:color w:val="F47929" w:themeColor="accent1"/>
    </w:rPr>
  </w:style>
  <w:style w:type="character" w:styleId="PodnadpisChar" w:customStyle="1">
    <w:name w:val="Podnadpis Char"/>
    <w:basedOn w:val="Standardnpsmoodstavce"/>
    <w:link w:val="Podnadpis"/>
    <w:uiPriority w:val="11"/>
    <w:rPr>
      <w:rFonts w:eastAsiaTheme="minorEastAsia"/>
      <w:color w:val="595959" w:themeColor="text1" w:themeTint="A6"/>
      <w:spacing w:val="15"/>
    </w:rPr>
  </w:style>
  <w:style w:type="character" w:styleId="Zdraznnjemn1" w:customStyle="1">
    <w:name w:val="Zdůraznění – jemné1"/>
    <w:basedOn w:val="Standardnpsmoodstavce"/>
    <w:uiPriority w:val="19"/>
    <w:qFormat/>
    <w:rPr>
      <w:rFonts w:ascii="Verdana" w:hAnsi="Verdana"/>
      <w:i/>
      <w:iCs/>
      <w:color w:val="404040" w:themeColor="text1" w:themeTint="BF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Pr>
      <w:rFonts w:ascii="Verdana" w:hAnsi="Verdana"/>
      <w:i/>
      <w:iCs/>
      <w:color w:val="404040" w:themeColor="text1" w:themeTint="BF"/>
      <w:sz w:val="18"/>
    </w:rPr>
  </w:style>
  <w:style w:type="character" w:styleId="Nzevknihy1" w:customStyle="1">
    <w:name w:val="Název knihy1"/>
    <w:basedOn w:val="Standardnpsmoodstavce"/>
    <w:uiPriority w:val="33"/>
    <w:qFormat/>
    <w:rPr>
      <w:rFonts w:ascii="Verdana" w:hAnsi="Verdana"/>
      <w:b/>
      <w:bCs/>
      <w:i/>
      <w:iCs/>
      <w:spacing w:val="5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Revize1" w:customStyle="1">
    <w:name w:val="Revize1"/>
    <w:hidden/>
    <w:uiPriority w:val="99"/>
    <w:semiHidden/>
    <w:rPr>
      <w:rFonts w:ascii="Verdana" w:hAnsi="Verdana"/>
      <w:sz w:val="18"/>
      <w:szCs w:val="22"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Pr>
      <w:rFonts w:ascii="Verdana" w:hAnsi="Verdana"/>
      <w:b/>
      <w:bCs/>
      <w:sz w:val="20"/>
      <w:szCs w:val="20"/>
    </w:rPr>
  </w:style>
  <w:style w:type="character" w:styleId="apple-converted-space" w:customStyle="1">
    <w:name w:val="apple-converted-space"/>
    <w:basedOn w:val="Standardnpsmoodstavce"/>
  </w:style>
  <w:style w:type="character" w:styleId="Nevyeenzmnka1" w:customStyle="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Revize">
    <w:name w:val="Revision"/>
    <w:hidden/>
    <w:uiPriority w:val="99"/>
    <w:unhideWhenUsed/>
    <w:rsid w:val="003256AE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1.png" Id="rId13" /><Relationship Type="http://schemas.openxmlformats.org/officeDocument/2006/relationships/hyperlink" Target="https://drive.google.com/drive/folders/1Pb9tUOEcdhfonu6zVTjV4m31ie-IyX8w?usp=sharing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http://www.cyrrus.cz/" TargetMode="External" Id="rId12" /><Relationship Type="http://schemas.openxmlformats.org/officeDocument/2006/relationships/hyperlink" Target="https://drive.google.com/drive/folders/1MeZo5wihB3CrVaIX8js6pa9IlXG_FjHi?usp=sharing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drive.google.com/drive/folders/1P3hMpirSa6iyRyoOgXS0_zrCmPe6vQtG?usp=sharing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drive.google.com/drive/folders/1vJynKESL_uoi_KOQQVqono-903qtLnsU?usp=sharing" TargetMode="External" Id="rId11" /><Relationship Type="http://schemas.openxmlformats.org/officeDocument/2006/relationships/styles" Target="styles.xml" Id="rId5" /><Relationship Type="http://schemas.openxmlformats.org/officeDocument/2006/relationships/image" Target="media/image3.png" Id="rId15" /><Relationship Type="http://schemas.openxmlformats.org/officeDocument/2006/relationships/hyperlink" Target="https://drive.google.com/drive/folders/1gDkeWiLU3qJzaTgRJrZ8pGLI6RAL4CKL?usp=sharing" TargetMode="Externa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media/image2.png" Id="rId14" /><Relationship Type="http://schemas.openxmlformats.org/officeDocument/2006/relationships/theme" Target="theme/theme1.xml" Id="rId22" /><Relationship Type="http://schemas.openxmlformats.org/officeDocument/2006/relationships/glossaryDocument" Target="glossary/document.xml" Id="R564572243a514b8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%20H&#225;&#353;ov&#225;\AppData\Local\Microsoft\Windows\INetCache\Content.Outlook\3UKEPCA5\TZ_CYRRUS-sablona-2022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be8a6-319b-4591-a63c-d72db637562b}"/>
      </w:docPartPr>
      <w:docPartBody>
        <w:p w14:paraId="78A9094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CYRRUS 2021">
      <a:dk1>
        <a:srgbClr val="000000"/>
      </a:dk1>
      <a:lt1>
        <a:sysClr val="window" lastClr="FFFFFF"/>
      </a:lt1>
      <a:dk2>
        <a:srgbClr val="F47929"/>
      </a:dk2>
      <a:lt2>
        <a:srgbClr val="FFC832"/>
      </a:lt2>
      <a:accent1>
        <a:srgbClr val="F47929"/>
      </a:accent1>
      <a:accent2>
        <a:srgbClr val="FFC832"/>
      </a:accent2>
      <a:accent3>
        <a:srgbClr val="036531"/>
      </a:accent3>
      <a:accent4>
        <a:srgbClr val="AF251A"/>
      </a:accent4>
      <a:accent5>
        <a:srgbClr val="B78A17"/>
      </a:accent5>
      <a:accent6>
        <a:srgbClr val="917F5F"/>
      </a:accent6>
      <a:hlink>
        <a:srgbClr val="003C73"/>
      </a:hlink>
      <a:folHlink>
        <a:srgbClr val="00284E"/>
      </a:folHlink>
    </a:clrScheme>
    <a:fontScheme name="CYRRUS 2021">
      <a:majorFont>
        <a:latin typeface="Nexa Extra Bold"/>
        <a:ea typeface=""/>
        <a:cs typeface=""/>
      </a:majorFont>
      <a:minorFont>
        <a:latin typeface="Nexa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SharedWithUsers xmlns="8b8775cd-cb9a-4824-a228-d043804fb9c1">
      <UserInfo>
        <DisplayName>Petra Kopecká</DisplayName>
        <AccountId>12</AccountId>
        <AccountType/>
      </UserInfo>
      <UserInfo>
        <DisplayName>Matouš Dvořák</DisplayName>
        <AccountId>162</AccountId>
        <AccountType/>
      </UserInfo>
    </SharedWithUsers>
    <Obr_x00e1_zek xmlns="65777e4e-9c65-48da-b9e4-8e2a74f419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162D9-8A40-449F-B061-01FE854CE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1752E-D9E1-4CEB-BE77-62B743002127}"/>
</file>

<file path=customXml/itemProps3.xml><?xml version="1.0" encoding="utf-8"?>
<ds:datastoreItem xmlns:ds="http://schemas.openxmlformats.org/officeDocument/2006/customXml" ds:itemID="{2D34EC99-4D8C-4D3B-B905-8805E1ADB8FB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752D732E-5A18-4A58-9FB7-FAC1551B75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TZ_CYRRUS-sablona-2022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Hášová</dc:creator>
  <cp:lastModifiedBy>Václav Junek</cp:lastModifiedBy>
  <cp:revision>5</cp:revision>
  <cp:lastPrinted>2022-05-24T11:58:00Z</cp:lastPrinted>
  <dcterms:created xsi:type="dcterms:W3CDTF">2023-10-09T17:59:00Z</dcterms:created>
  <dcterms:modified xsi:type="dcterms:W3CDTF">2023-10-16T07:24:19Z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KSOProductBuildVer">
    <vt:lpwstr>1033-12.2.0.13215</vt:lpwstr>
  </property>
  <property fmtid="{D5CDD505-2E9C-101B-9397-08002B2CF9AE}" pid="5" name="ICV">
    <vt:lpwstr>E8D7E8F3E0514B1A8D2AF5EBEEFCFB2E_13</vt:lpwstr>
  </property>
</Properties>
</file>