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0448" w14:textId="62C42572" w:rsidR="00AA6128" w:rsidRPr="000B4754" w:rsidRDefault="009C334D" w:rsidP="00AA6128">
      <w:pPr>
        <w:pStyle w:val="Headline"/>
        <w:rPr>
          <w:lang w:val="cs-CZ"/>
        </w:rPr>
      </w:pPr>
      <w:r w:rsidRPr="000B4754">
        <w:rPr>
          <w:lang w:val="cs-CZ"/>
        </w:rPr>
        <w:t>Výhled k</w:t>
      </w:r>
      <w:r w:rsidR="00B72576" w:rsidRPr="000B4754">
        <w:rPr>
          <w:lang w:val="cs-CZ"/>
        </w:rPr>
        <w:t>omerční</w:t>
      </w:r>
      <w:r w:rsidRPr="000B4754">
        <w:rPr>
          <w:lang w:val="cs-CZ"/>
        </w:rPr>
        <w:t xml:space="preserve">ch realit </w:t>
      </w:r>
      <w:r w:rsidR="00B72576" w:rsidRPr="000B4754">
        <w:rPr>
          <w:lang w:val="cs-CZ"/>
        </w:rPr>
        <w:t>podle CBRE: objem investic v ČR letos dosáhne kolem</w:t>
      </w:r>
      <w:r w:rsidRPr="000B4754">
        <w:rPr>
          <w:lang w:val="cs-CZ"/>
        </w:rPr>
        <w:t> </w:t>
      </w:r>
      <w:r w:rsidR="00B72576" w:rsidRPr="000B4754">
        <w:rPr>
          <w:lang w:val="cs-CZ"/>
        </w:rPr>
        <w:t>1,9</w:t>
      </w:r>
      <w:r w:rsidRPr="000B4754">
        <w:rPr>
          <w:lang w:val="cs-CZ"/>
        </w:rPr>
        <w:t> </w:t>
      </w:r>
      <w:r w:rsidR="00B72576" w:rsidRPr="000B4754">
        <w:rPr>
          <w:lang w:val="cs-CZ"/>
        </w:rPr>
        <w:t>mld. eur. Před námi je rok plný výzev</w:t>
      </w:r>
    </w:p>
    <w:p w14:paraId="2E9EA42C" w14:textId="77777777" w:rsidR="00B72576" w:rsidRPr="000B4754" w:rsidRDefault="00B72576" w:rsidP="00AA6128">
      <w:pPr>
        <w:pStyle w:val="Headline"/>
        <w:rPr>
          <w:lang w:val="cs-CZ"/>
        </w:rPr>
      </w:pPr>
    </w:p>
    <w:p w14:paraId="3E669ADB" w14:textId="421F3668" w:rsidR="00CF2A18" w:rsidRPr="0065316A" w:rsidRDefault="00CF2A18" w:rsidP="009C334D">
      <w:pPr>
        <w:rPr>
          <w:color w:val="425254" w:themeColor="text1"/>
          <w:lang w:val="cs-CZ"/>
        </w:rPr>
      </w:pPr>
      <w:r w:rsidRPr="000B4754">
        <w:rPr>
          <w:b/>
          <w:color w:val="425254" w:themeColor="text1"/>
          <w:lang w:val="cs-CZ"/>
        </w:rPr>
        <w:t>Praha – 14. prosince 2022 –</w:t>
      </w:r>
      <w:r w:rsidRPr="000B4754">
        <w:rPr>
          <w:color w:val="425254" w:themeColor="text1"/>
          <w:lang w:val="cs-CZ"/>
        </w:rPr>
        <w:t xml:space="preserve"> CBRE, světový lídr v oblasti komerčních realitních služeb, shrnuje letošní vývoj na českém trhu komerčních realit a přináší </w:t>
      </w:r>
      <w:r w:rsidR="00B45A14" w:rsidRPr="000B4754">
        <w:rPr>
          <w:color w:val="425254" w:themeColor="text1"/>
          <w:lang w:val="cs-CZ"/>
        </w:rPr>
        <w:t>aktuální výhled</w:t>
      </w:r>
      <w:r w:rsidRPr="000B4754">
        <w:rPr>
          <w:color w:val="425254" w:themeColor="text1"/>
          <w:lang w:val="cs-CZ"/>
        </w:rPr>
        <w:t xml:space="preserve"> pro rok 2023. Jak se současná makro-ekonomická situace promítne do investiční aktivity a </w:t>
      </w:r>
      <w:r w:rsidR="00B45A14" w:rsidRPr="000B4754">
        <w:rPr>
          <w:color w:val="425254" w:themeColor="text1"/>
          <w:lang w:val="cs-CZ"/>
        </w:rPr>
        <w:t>dalšího vývoje v rámci jednotlivých sektorů od</w:t>
      </w:r>
      <w:r w:rsidR="005E3729">
        <w:rPr>
          <w:color w:val="425254" w:themeColor="text1"/>
          <w:lang w:val="cs-CZ"/>
        </w:rPr>
        <w:t> </w:t>
      </w:r>
      <w:r w:rsidR="00B45A14" w:rsidRPr="000B4754">
        <w:rPr>
          <w:color w:val="425254" w:themeColor="text1"/>
          <w:lang w:val="cs-CZ"/>
        </w:rPr>
        <w:t>kanceláří přes průmyslové a logistické areály až po maloobchodní nemovitosti?</w:t>
      </w:r>
      <w:r w:rsidRPr="000B4754">
        <w:rPr>
          <w:color w:val="425254" w:themeColor="text1"/>
          <w:lang w:val="cs-CZ"/>
        </w:rPr>
        <w:t xml:space="preserve"> To vše </w:t>
      </w:r>
      <w:r w:rsidR="00EE1414" w:rsidRPr="000B4754">
        <w:rPr>
          <w:color w:val="425254" w:themeColor="text1"/>
          <w:lang w:val="cs-CZ"/>
        </w:rPr>
        <w:t>ukazuje</w:t>
      </w:r>
      <w:r w:rsidRPr="000B4754">
        <w:rPr>
          <w:color w:val="425254" w:themeColor="text1"/>
          <w:lang w:val="cs-CZ"/>
        </w:rPr>
        <w:t xml:space="preserve"> nejnovější analýza CBRE.</w:t>
      </w:r>
    </w:p>
    <w:p w14:paraId="67DA3244" w14:textId="77777777" w:rsidR="00CF2A18" w:rsidRPr="0065316A" w:rsidRDefault="00CF2A18" w:rsidP="009C334D">
      <w:pPr>
        <w:rPr>
          <w:color w:val="425254" w:themeColor="text1"/>
          <w:lang w:val="cs-CZ"/>
        </w:rPr>
      </w:pPr>
    </w:p>
    <w:p w14:paraId="13B16C2F" w14:textId="77777777" w:rsidR="00DF492B" w:rsidRPr="000B4754" w:rsidRDefault="00DF492B" w:rsidP="00DF492B">
      <w:pPr>
        <w:pStyle w:val="BodyCopy"/>
        <w:jc w:val="both"/>
        <w:rPr>
          <w:b/>
          <w:bCs/>
          <w:lang w:val="cs-CZ"/>
        </w:rPr>
      </w:pPr>
      <w:bookmarkStart w:id="0" w:name="_Hlk120870042"/>
      <w:r w:rsidRPr="000B4754">
        <w:rPr>
          <w:b/>
          <w:bCs/>
          <w:lang w:val="cs-CZ"/>
        </w:rPr>
        <w:t xml:space="preserve">Investiční trh zažívá největší tlak na snižování cen nemovitostí od finanční krize v roce 2008 </w:t>
      </w:r>
    </w:p>
    <w:p w14:paraId="10EF58BB" w14:textId="54109AA5" w:rsidR="00DF492B" w:rsidRPr="000B4754" w:rsidRDefault="00DF492B" w:rsidP="00DF492B">
      <w:pPr>
        <w:pStyle w:val="BodyCopy"/>
        <w:rPr>
          <w:lang w:val="cs-CZ"/>
        </w:rPr>
      </w:pPr>
      <w:r w:rsidRPr="000B4754">
        <w:rPr>
          <w:lang w:val="cs-CZ"/>
        </w:rPr>
        <w:t xml:space="preserve">CBRE očekává, že celkový objem investic do českých komerčních realit v roce 2022 dosáhne </w:t>
      </w:r>
      <w:r w:rsidRPr="000B4754">
        <w:rPr>
          <w:lang w:val="cs-CZ"/>
        </w:rPr>
        <w:br/>
        <w:t>1,8–1,9 miliardy eur, což představuje meziroční pokles o 5–10 %. První čtvrtletí roku bylo z pohledu investiční aktivity velmi silné, když byla proinvestována téměř 1 miliarda eur, nicméně následovalo prudké ochlazení. Od 2. čtvrtletí je na trhu patrné, že řada chystaných transakcí byla přeceněna anebo</w:t>
      </w:r>
      <w:r w:rsidR="00EA50B9">
        <w:rPr>
          <w:lang w:val="cs-CZ"/>
        </w:rPr>
        <w:t> </w:t>
      </w:r>
      <w:r w:rsidRPr="000B4754">
        <w:rPr>
          <w:lang w:val="cs-CZ"/>
        </w:rPr>
        <w:t xml:space="preserve">pozastavena. Pokles objemu investic způsobil jednak nejistý ekonomický výhled, ale také rychle rostoucí náklady na financování, kdy swapové sazby </w:t>
      </w:r>
      <w:proofErr w:type="spellStart"/>
      <w:r w:rsidRPr="000B4754">
        <w:rPr>
          <w:lang w:val="cs-CZ"/>
        </w:rPr>
        <w:t>Euribor</w:t>
      </w:r>
      <w:proofErr w:type="spellEnd"/>
      <w:r w:rsidRPr="000B4754">
        <w:rPr>
          <w:rStyle w:val="Znakapoznpodarou"/>
          <w:lang w:val="cs-CZ"/>
        </w:rPr>
        <w:footnoteReference w:id="1"/>
      </w:r>
      <w:r w:rsidRPr="000B4754">
        <w:rPr>
          <w:lang w:val="cs-CZ"/>
        </w:rPr>
        <w:t xml:space="preserve"> vyskočily o více než</w:t>
      </w:r>
      <w:r w:rsidR="0047002C">
        <w:rPr>
          <w:lang w:val="cs-CZ"/>
        </w:rPr>
        <w:t xml:space="preserve"> </w:t>
      </w:r>
      <w:proofErr w:type="gramStart"/>
      <w:r w:rsidR="0047002C">
        <w:rPr>
          <w:lang w:val="cs-CZ"/>
        </w:rPr>
        <w:t>300 procentních</w:t>
      </w:r>
      <w:proofErr w:type="gramEnd"/>
      <w:r w:rsidR="0047002C">
        <w:rPr>
          <w:lang w:val="cs-CZ"/>
        </w:rPr>
        <w:t xml:space="preserve"> bodů</w:t>
      </w:r>
      <w:r w:rsidRPr="000B4754">
        <w:rPr>
          <w:lang w:val="cs-CZ"/>
        </w:rPr>
        <w:t xml:space="preserve">. Vyšší náklady financování následně vedly k dekompresi kapitalizační míry, a to napříč evropskými trhy i realitními sektory. Výnosy neboli prime </w:t>
      </w:r>
      <w:proofErr w:type="spellStart"/>
      <w:r w:rsidRPr="000B4754">
        <w:rPr>
          <w:lang w:val="cs-CZ"/>
        </w:rPr>
        <w:t>yields</w:t>
      </w:r>
      <w:proofErr w:type="spellEnd"/>
      <w:r w:rsidRPr="000B4754">
        <w:rPr>
          <w:lang w:val="cs-CZ"/>
        </w:rPr>
        <w:t xml:space="preserve"> u českých nemovitostí vzrostly od</w:t>
      </w:r>
      <w:r w:rsidR="00EC318B">
        <w:rPr>
          <w:lang w:val="cs-CZ"/>
        </w:rPr>
        <w:t> </w:t>
      </w:r>
      <w:r w:rsidRPr="000B4754">
        <w:rPr>
          <w:lang w:val="cs-CZ"/>
        </w:rPr>
        <w:t>1. čtvrtletí 2022 v závislosti na typu segmentu o 25 až 75 bazických bodů. Například u</w:t>
      </w:r>
      <w:r w:rsidR="00EC318B">
        <w:rPr>
          <w:lang w:val="cs-CZ"/>
        </w:rPr>
        <w:t> </w:t>
      </w:r>
      <w:r w:rsidRPr="000B4754">
        <w:rPr>
          <w:lang w:val="cs-CZ"/>
        </w:rPr>
        <w:t>maloobchodních nemovitostí, které zaznamenaly nárůst již během pandemie covidu-19, šlo o menší navýšení než u kanceláří či logistických parků, ale ke změně došlo u všech typů realit.</w:t>
      </w:r>
    </w:p>
    <w:p w14:paraId="492BB5C1" w14:textId="77777777" w:rsidR="00DF492B" w:rsidRPr="000B4754" w:rsidRDefault="00DF492B" w:rsidP="00DF492B">
      <w:pPr>
        <w:pStyle w:val="BodyCopy"/>
        <w:rPr>
          <w:lang w:val="cs-CZ"/>
        </w:rPr>
      </w:pPr>
    </w:p>
    <w:p w14:paraId="2B722FF9" w14:textId="3F152D00" w:rsidR="00DF492B" w:rsidRPr="000B4754" w:rsidRDefault="00DF492B" w:rsidP="00DF492B">
      <w:pPr>
        <w:pStyle w:val="BodyCopy"/>
        <w:rPr>
          <w:lang w:val="cs-CZ"/>
        </w:rPr>
      </w:pPr>
      <w:r w:rsidRPr="000B4754">
        <w:rPr>
          <w:lang w:val="cs-CZ"/>
        </w:rPr>
        <w:t>Investoři proto věnují mnohem větší pozornost pohybu swapových sazeb, marží</w:t>
      </w:r>
      <w:r w:rsidR="009958A1" w:rsidRPr="000B4754">
        <w:rPr>
          <w:lang w:val="cs-CZ"/>
        </w:rPr>
        <w:t>m</w:t>
      </w:r>
      <w:r w:rsidRPr="000B4754">
        <w:rPr>
          <w:lang w:val="cs-CZ"/>
        </w:rPr>
        <w:t xml:space="preserve"> bank a velikosti možné částky k zapůjčení (tzv. LTV), protože všechny tyto faktory mají významný dopad na jejich budoucí výnosy, respektive čisté cash </w:t>
      </w:r>
      <w:proofErr w:type="spellStart"/>
      <w:r w:rsidRPr="000B4754">
        <w:rPr>
          <w:lang w:val="cs-CZ"/>
        </w:rPr>
        <w:t>flow</w:t>
      </w:r>
      <w:proofErr w:type="spellEnd"/>
      <w:r w:rsidRPr="000B4754">
        <w:rPr>
          <w:lang w:val="cs-CZ"/>
        </w:rPr>
        <w:t>. Přísnější podmínky pro poskytování úvěrů a střídmý ekonomický výhled budou mít i nadále nepříznivý dopad na investice</w:t>
      </w:r>
      <w:r w:rsidRPr="000B4754" w:rsidDel="00016C57">
        <w:rPr>
          <w:lang w:val="cs-CZ"/>
        </w:rPr>
        <w:t xml:space="preserve"> </w:t>
      </w:r>
      <w:r w:rsidRPr="000B4754">
        <w:rPr>
          <w:lang w:val="cs-CZ"/>
        </w:rPr>
        <w:t>do komerčních nemovitostí po</w:t>
      </w:r>
      <w:r w:rsidR="005E3729">
        <w:rPr>
          <w:lang w:val="cs-CZ"/>
        </w:rPr>
        <w:t> </w:t>
      </w:r>
      <w:r w:rsidRPr="000B4754">
        <w:rPr>
          <w:lang w:val="cs-CZ"/>
        </w:rPr>
        <w:t xml:space="preserve">zbytek tohoto </w:t>
      </w:r>
      <w:proofErr w:type="gramStart"/>
      <w:r w:rsidRPr="000B4754">
        <w:rPr>
          <w:lang w:val="cs-CZ"/>
        </w:rPr>
        <w:t>roku</w:t>
      </w:r>
      <w:proofErr w:type="gramEnd"/>
      <w:r w:rsidRPr="000B4754">
        <w:rPr>
          <w:lang w:val="cs-CZ"/>
        </w:rPr>
        <w:t xml:space="preserve"> a i v první polovině roku 2023. Rostoucí náklady na výstavbu i mimořádné indexace</w:t>
      </w:r>
      <w:r w:rsidRPr="000B4754">
        <w:rPr>
          <w:rStyle w:val="Znakapoznpodarou"/>
          <w:lang w:val="cs-CZ"/>
        </w:rPr>
        <w:footnoteReference w:id="2"/>
      </w:r>
      <w:r w:rsidRPr="000B4754">
        <w:rPr>
          <w:lang w:val="cs-CZ"/>
        </w:rPr>
        <w:t xml:space="preserve"> v roce 2023 budou táhnout růst nájm</w:t>
      </w:r>
      <w:r w:rsidR="005E3729">
        <w:rPr>
          <w:lang w:val="cs-CZ"/>
        </w:rPr>
        <w:t>ů</w:t>
      </w:r>
      <w:r w:rsidRPr="000B4754">
        <w:rPr>
          <w:lang w:val="cs-CZ"/>
        </w:rPr>
        <w:t>, nicméně tržní hodnota nemovitostí bude stagnovat, protože míra kapitalizace klesá.</w:t>
      </w:r>
      <w:r w:rsidRPr="000B4754" w:rsidDel="006256C5">
        <w:rPr>
          <w:lang w:val="cs-CZ"/>
        </w:rPr>
        <w:t xml:space="preserve"> </w:t>
      </w:r>
      <w:r w:rsidRPr="000B4754">
        <w:rPr>
          <w:lang w:val="cs-CZ"/>
        </w:rPr>
        <w:t>Očekává se, že eurové úrokové sazby v nadcházejících měsících dosáhnou svého vrcholu a poté začnou pozvolna klesat, a to díky postupnému snižování míry inflace. Ovšem velmi nízké úrokové sazby, na které jsme byli zvyklí posledních 5 let, se pravděpodobně v roce 2023 nevrátí. V příštím roce CBRE očekává meziroční pokles objemu investic o 5 až 15 %.</w:t>
      </w:r>
    </w:p>
    <w:p w14:paraId="680A083D" w14:textId="10C088E9" w:rsidR="00DF492B" w:rsidRPr="000B4754" w:rsidRDefault="00DF492B" w:rsidP="00DF492B">
      <w:pPr>
        <w:pStyle w:val="BodyCopy"/>
        <w:rPr>
          <w:i/>
          <w:iCs/>
          <w:lang w:val="cs-CZ"/>
        </w:rPr>
      </w:pPr>
      <w:r w:rsidRPr="000B4754">
        <w:rPr>
          <w:lang w:val="cs-CZ"/>
        </w:rPr>
        <w:br/>
      </w:r>
      <w:r w:rsidRPr="000B4754">
        <w:rPr>
          <w:b/>
          <w:iCs/>
          <w:lang w:val="cs-CZ"/>
        </w:rPr>
        <w:t xml:space="preserve">Vítězslav Doležal, vedoucí </w:t>
      </w:r>
      <w:r w:rsidR="0065316A">
        <w:rPr>
          <w:b/>
          <w:iCs/>
          <w:lang w:val="cs-CZ"/>
        </w:rPr>
        <w:t xml:space="preserve">v </w:t>
      </w:r>
      <w:r w:rsidRPr="000B4754">
        <w:rPr>
          <w:b/>
          <w:iCs/>
          <w:lang w:val="cs-CZ"/>
        </w:rPr>
        <w:t>oddělení investic v CBRE</w:t>
      </w:r>
      <w:r w:rsidRPr="000B4754">
        <w:rPr>
          <w:iCs/>
          <w:lang w:val="cs-CZ"/>
        </w:rPr>
        <w:t>, doplňuje:</w:t>
      </w:r>
      <w:r w:rsidRPr="000B4754">
        <w:rPr>
          <w:i/>
          <w:iCs/>
          <w:lang w:val="cs-CZ"/>
        </w:rPr>
        <w:t xml:space="preserve"> „Česká republika je jedním z</w:t>
      </w:r>
      <w:r w:rsidR="00EA50B9">
        <w:rPr>
          <w:i/>
          <w:iCs/>
          <w:lang w:val="cs-CZ"/>
        </w:rPr>
        <w:t> </w:t>
      </w:r>
      <w:r w:rsidRPr="000B4754">
        <w:rPr>
          <w:i/>
          <w:iCs/>
          <w:lang w:val="cs-CZ"/>
        </w:rPr>
        <w:t>nejméně rizikových rozvíjejících se trhů, a to díky své konzervativní fiskální a monetární politice, nízké</w:t>
      </w:r>
      <w:r w:rsidR="00EA50B9">
        <w:rPr>
          <w:i/>
          <w:iCs/>
          <w:lang w:val="cs-CZ"/>
        </w:rPr>
        <w:t> </w:t>
      </w:r>
      <w:r w:rsidRPr="000B4754">
        <w:rPr>
          <w:i/>
          <w:iCs/>
          <w:lang w:val="cs-CZ"/>
        </w:rPr>
        <w:t xml:space="preserve">míře zadlužení a zdravému bankovnímu sektoru. Její růstový potenciál těží z </w:t>
      </w:r>
      <w:r w:rsidR="005E3729" w:rsidRPr="000B4754">
        <w:rPr>
          <w:i/>
          <w:iCs/>
          <w:lang w:val="cs-CZ"/>
        </w:rPr>
        <w:t>diverzifikované</w:t>
      </w:r>
      <w:r w:rsidR="005E3729">
        <w:rPr>
          <w:i/>
          <w:iCs/>
          <w:lang w:val="cs-CZ"/>
        </w:rPr>
        <w:t>ho</w:t>
      </w:r>
      <w:r w:rsidR="005E3729" w:rsidRPr="000B4754">
        <w:rPr>
          <w:i/>
          <w:iCs/>
          <w:lang w:val="cs-CZ"/>
        </w:rPr>
        <w:t xml:space="preserve"> </w:t>
      </w:r>
      <w:r w:rsidRPr="000B4754">
        <w:rPr>
          <w:i/>
          <w:iCs/>
          <w:lang w:val="cs-CZ"/>
        </w:rPr>
        <w:t xml:space="preserve">průmyslu, kvalifikované, ale přitom nákladově přijatelné pracovní síly, a také konkurenceschopného exportu. České realitní investice poskytují ve srovnání se západoevropskými trhy stále atraktivní výnosy, které jsou v závislosti na typu segmentu v průměru o 50 až 150 bazických bodů vyšší. Zájem o kvalitní nemovitosti zůstává i nadále silný, nicméně je limitován slabou výstavbou napříč všemi segmenty. </w:t>
      </w:r>
      <w:r w:rsidRPr="000B4754">
        <w:rPr>
          <w:i/>
          <w:iCs/>
          <w:lang w:val="cs-CZ"/>
        </w:rPr>
        <w:lastRenderedPageBreak/>
        <w:t>Nejžádanější zůstávají logistické parky a kancelářské nemovitosti. Příliv zahraničního kapitálu do</w:t>
      </w:r>
      <w:r w:rsidR="00EA50B9">
        <w:rPr>
          <w:i/>
          <w:iCs/>
          <w:lang w:val="cs-CZ"/>
        </w:rPr>
        <w:t> </w:t>
      </w:r>
      <w:r w:rsidRPr="000B4754">
        <w:rPr>
          <w:i/>
          <w:iCs/>
          <w:lang w:val="cs-CZ"/>
        </w:rPr>
        <w:t>Evropy zůstal v kvartálním srovnání stabilní a byl tažen především americkými investory. Avšak</w:t>
      </w:r>
      <w:r w:rsidR="00EA50B9">
        <w:rPr>
          <w:i/>
          <w:iCs/>
          <w:lang w:val="cs-CZ"/>
        </w:rPr>
        <w:t> </w:t>
      </w:r>
      <w:r w:rsidRPr="000B4754">
        <w:rPr>
          <w:i/>
          <w:iCs/>
          <w:lang w:val="cs-CZ"/>
        </w:rPr>
        <w:t>pouze menší část těchto toků bude směřovat přímo do České republiky – za většinou tuzemských transakcí bude i nadále stát domácí kapitál.“</w:t>
      </w:r>
    </w:p>
    <w:p w14:paraId="63EAEFF6" w14:textId="77777777" w:rsidR="00DF492B" w:rsidRPr="000B4754" w:rsidRDefault="00DF492B" w:rsidP="00DF492B">
      <w:pPr>
        <w:pStyle w:val="BodyCopy"/>
        <w:rPr>
          <w:i/>
          <w:iCs/>
          <w:lang w:val="cs-CZ"/>
        </w:rPr>
      </w:pPr>
    </w:p>
    <w:bookmarkEnd w:id="0"/>
    <w:p w14:paraId="72606F1E" w14:textId="78F8504A" w:rsidR="00301D40" w:rsidRPr="000B4754" w:rsidRDefault="00275634" w:rsidP="00254D6F">
      <w:pPr>
        <w:pStyle w:val="BodyCopy"/>
        <w:jc w:val="both"/>
        <w:rPr>
          <w:b/>
          <w:bCs/>
          <w:lang w:val="cs-CZ"/>
        </w:rPr>
      </w:pPr>
      <w:r w:rsidRPr="000B4754">
        <w:rPr>
          <w:b/>
          <w:bCs/>
          <w:lang w:val="cs-CZ"/>
        </w:rPr>
        <w:t xml:space="preserve">Segment kanceláří: </w:t>
      </w:r>
      <w:r w:rsidR="00FA1984" w:rsidRPr="000B4754">
        <w:rPr>
          <w:b/>
          <w:bCs/>
          <w:lang w:val="cs-CZ"/>
        </w:rPr>
        <w:t>trh se př</w:t>
      </w:r>
      <w:r w:rsidRPr="000B4754">
        <w:rPr>
          <w:b/>
          <w:bCs/>
          <w:lang w:val="cs-CZ"/>
        </w:rPr>
        <w:t>iklonil na stranu n</w:t>
      </w:r>
      <w:r w:rsidR="00FA1984" w:rsidRPr="000B4754">
        <w:rPr>
          <w:b/>
          <w:bCs/>
          <w:lang w:val="cs-CZ"/>
        </w:rPr>
        <w:t>ájemců</w:t>
      </w:r>
    </w:p>
    <w:p w14:paraId="0C3F1B43" w14:textId="2873806B" w:rsidR="006C6044" w:rsidRPr="000B4754" w:rsidRDefault="006C6044" w:rsidP="006C604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 xml:space="preserve">V prvních třech čtvrtletích letošního roku došlo v Praze k oživení kancelářských pronájmů. Poptávka byla o 10 % vyšší než ve stejném období loňského roku a současně na tom byla o 27 % lépe při srovnání se stejným obdobím v předpandemickém roce 2019. </w:t>
      </w:r>
      <w:r w:rsidR="008868F2" w:rsidRPr="000B4754">
        <w:rPr>
          <w:color w:val="425254" w:themeColor="text1"/>
          <w:lang w:val="cs-CZ"/>
        </w:rPr>
        <w:t xml:space="preserve">Tažena </w:t>
      </w:r>
      <w:r w:rsidRPr="000B4754">
        <w:rPr>
          <w:color w:val="425254" w:themeColor="text1"/>
          <w:lang w:val="cs-CZ"/>
        </w:rPr>
        <w:t>byla především IT společnostmi, které</w:t>
      </w:r>
      <w:r w:rsidR="005E3729">
        <w:rPr>
          <w:color w:val="425254" w:themeColor="text1"/>
          <w:lang w:val="cs-CZ"/>
        </w:rPr>
        <w:t> </w:t>
      </w:r>
      <w:r w:rsidRPr="000B4754">
        <w:rPr>
          <w:color w:val="425254" w:themeColor="text1"/>
          <w:lang w:val="cs-CZ"/>
        </w:rPr>
        <w:t xml:space="preserve">představovaly 31 % poptávky. Nicméně v roce 2023 se v technologickém sektoru očekává zpomalení. </w:t>
      </w:r>
      <w:r w:rsidR="00295655" w:rsidRPr="000B4754">
        <w:rPr>
          <w:color w:val="425254" w:themeColor="text1"/>
          <w:lang w:val="cs-CZ"/>
        </w:rPr>
        <w:t xml:space="preserve">A </w:t>
      </w:r>
      <w:r w:rsidRPr="000B4754">
        <w:rPr>
          <w:color w:val="425254" w:themeColor="text1"/>
          <w:lang w:val="cs-CZ"/>
        </w:rPr>
        <w:t xml:space="preserve">CBRE </w:t>
      </w:r>
      <w:r w:rsidR="00295655" w:rsidRPr="000B4754">
        <w:rPr>
          <w:color w:val="425254" w:themeColor="text1"/>
          <w:lang w:val="cs-CZ"/>
        </w:rPr>
        <w:t xml:space="preserve">již nyní </w:t>
      </w:r>
      <w:r w:rsidRPr="000B4754">
        <w:rPr>
          <w:color w:val="425254" w:themeColor="text1"/>
          <w:lang w:val="cs-CZ"/>
        </w:rPr>
        <w:t xml:space="preserve">pozoruje, že leasingová aktivita postupně zvolňuje. </w:t>
      </w:r>
    </w:p>
    <w:p w14:paraId="0DF21D9E" w14:textId="77777777" w:rsidR="006C6044" w:rsidRPr="000B4754" w:rsidRDefault="006C6044" w:rsidP="006C6044">
      <w:pPr>
        <w:pStyle w:val="BodyCopy"/>
        <w:rPr>
          <w:lang w:val="cs-CZ"/>
        </w:rPr>
      </w:pPr>
    </w:p>
    <w:p w14:paraId="54AF81F5" w14:textId="45161020" w:rsidR="00A44446" w:rsidRPr="000B4754" w:rsidRDefault="006C6044" w:rsidP="006C6044">
      <w:pPr>
        <w:rPr>
          <w:i/>
          <w:iCs/>
          <w:lang w:val="cs-CZ"/>
        </w:rPr>
      </w:pPr>
      <w:r w:rsidRPr="000B4754">
        <w:rPr>
          <w:color w:val="425254" w:themeColor="text1"/>
          <w:lang w:val="cs-CZ"/>
        </w:rPr>
        <w:t xml:space="preserve">Hybridní model práce se stal novým normálem. Určitá úroveň hybridní práce je nyní akceptována většinou zaměstnavatelů a zároveň očekávána mezi zaměstnanci. </w:t>
      </w:r>
      <w:r w:rsidRPr="000B4754">
        <w:rPr>
          <w:b/>
          <w:color w:val="425254" w:themeColor="text1"/>
          <w:lang w:val="cs-CZ"/>
        </w:rPr>
        <w:t xml:space="preserve">Simon </w:t>
      </w:r>
      <w:proofErr w:type="spellStart"/>
      <w:r w:rsidRPr="000B4754">
        <w:rPr>
          <w:b/>
          <w:color w:val="425254" w:themeColor="text1"/>
          <w:lang w:val="cs-CZ"/>
        </w:rPr>
        <w:t>Orr</w:t>
      </w:r>
      <w:proofErr w:type="spellEnd"/>
      <w:r w:rsidRPr="000B4754">
        <w:rPr>
          <w:b/>
          <w:color w:val="425254" w:themeColor="text1"/>
          <w:lang w:val="cs-CZ"/>
        </w:rPr>
        <w:t>, vedoucí kancelářského sektoru v CBRE</w:t>
      </w:r>
      <w:r w:rsidRPr="000B4754">
        <w:rPr>
          <w:color w:val="425254" w:themeColor="text1"/>
          <w:lang w:val="cs-CZ"/>
        </w:rPr>
        <w:t xml:space="preserve">, popisuje: </w:t>
      </w:r>
      <w:r w:rsidRPr="000B4754">
        <w:rPr>
          <w:i/>
          <w:color w:val="425254" w:themeColor="text1"/>
          <w:lang w:val="cs-CZ"/>
        </w:rPr>
        <w:t xml:space="preserve">„Mezi největšími nájemci převládá zmenšování a konsolidace prostor, </w:t>
      </w:r>
      <w:r w:rsidR="009E0C84" w:rsidRPr="000B4754">
        <w:rPr>
          <w:i/>
          <w:color w:val="425254" w:themeColor="text1"/>
          <w:lang w:val="cs-CZ"/>
        </w:rPr>
        <w:t>takže</w:t>
      </w:r>
      <w:r w:rsidR="005E3729">
        <w:rPr>
          <w:i/>
          <w:color w:val="425254" w:themeColor="text1"/>
          <w:lang w:val="cs-CZ"/>
        </w:rPr>
        <w:t> </w:t>
      </w:r>
      <w:r w:rsidR="009E0C84" w:rsidRPr="000B4754">
        <w:rPr>
          <w:i/>
          <w:color w:val="425254" w:themeColor="text1"/>
          <w:lang w:val="cs-CZ"/>
        </w:rPr>
        <w:t>se na trh postupně dostávají uvolněné prostory z druhé ruky</w:t>
      </w:r>
      <w:r w:rsidRPr="000B4754">
        <w:rPr>
          <w:i/>
          <w:color w:val="425254" w:themeColor="text1"/>
          <w:lang w:val="cs-CZ"/>
        </w:rPr>
        <w:t xml:space="preserve">. Zvyšující se náklady za energie a služby mají velký vliv na plánování firem, ať už jde o tvorbu rozpočtů či zvažování potenciálního stěhování, takže </w:t>
      </w:r>
      <w:r w:rsidR="00295655" w:rsidRPr="000B4754">
        <w:rPr>
          <w:i/>
          <w:color w:val="425254" w:themeColor="text1"/>
          <w:lang w:val="cs-CZ"/>
        </w:rPr>
        <w:t>jistá míra opatrnosti</w:t>
      </w:r>
      <w:r w:rsidRPr="000B4754">
        <w:rPr>
          <w:i/>
          <w:color w:val="425254" w:themeColor="text1"/>
          <w:lang w:val="cs-CZ"/>
        </w:rPr>
        <w:t xml:space="preserve"> bude </w:t>
      </w:r>
      <w:r w:rsidR="00720072" w:rsidRPr="000B4754">
        <w:rPr>
          <w:i/>
          <w:color w:val="425254" w:themeColor="text1"/>
          <w:lang w:val="cs-CZ"/>
        </w:rPr>
        <w:t xml:space="preserve">na trhu </w:t>
      </w:r>
      <w:r w:rsidRPr="000B4754">
        <w:rPr>
          <w:i/>
          <w:color w:val="425254" w:themeColor="text1"/>
          <w:lang w:val="cs-CZ"/>
        </w:rPr>
        <w:t xml:space="preserve">patrná po celý příští rok. </w:t>
      </w:r>
      <w:r w:rsidR="00295655" w:rsidRPr="000B4754">
        <w:rPr>
          <w:i/>
          <w:color w:val="425254" w:themeColor="text1"/>
          <w:lang w:val="cs-CZ"/>
        </w:rPr>
        <w:t xml:space="preserve">Ovšem na </w:t>
      </w:r>
      <w:r w:rsidRPr="000B4754">
        <w:rPr>
          <w:i/>
          <w:color w:val="425254" w:themeColor="text1"/>
          <w:lang w:val="cs-CZ"/>
        </w:rPr>
        <w:t>druh</w:t>
      </w:r>
      <w:r w:rsidR="00295655" w:rsidRPr="000B4754">
        <w:rPr>
          <w:i/>
          <w:color w:val="425254" w:themeColor="text1"/>
          <w:lang w:val="cs-CZ"/>
        </w:rPr>
        <w:t xml:space="preserve">é straně stojí </w:t>
      </w:r>
      <w:r w:rsidRPr="000B4754">
        <w:rPr>
          <w:i/>
          <w:color w:val="425254" w:themeColor="text1"/>
          <w:lang w:val="cs-CZ"/>
        </w:rPr>
        <w:t>úspěchy nových prémiových kancelářských projektů</w:t>
      </w:r>
      <w:r w:rsidR="00295655" w:rsidRPr="000B4754">
        <w:rPr>
          <w:i/>
          <w:color w:val="425254" w:themeColor="text1"/>
          <w:lang w:val="cs-CZ"/>
        </w:rPr>
        <w:t xml:space="preserve"> z poslední doby</w:t>
      </w:r>
      <w:r w:rsidRPr="000B4754">
        <w:rPr>
          <w:i/>
          <w:color w:val="425254" w:themeColor="text1"/>
          <w:lang w:val="cs-CZ"/>
        </w:rPr>
        <w:t xml:space="preserve">, které </w:t>
      </w:r>
      <w:r w:rsidR="00720072" w:rsidRPr="000B4754">
        <w:rPr>
          <w:i/>
          <w:color w:val="425254" w:themeColor="text1"/>
          <w:lang w:val="cs-CZ"/>
        </w:rPr>
        <w:t xml:space="preserve">jasně </w:t>
      </w:r>
      <w:r w:rsidRPr="000B4754">
        <w:rPr>
          <w:i/>
          <w:color w:val="425254" w:themeColor="text1"/>
          <w:lang w:val="cs-CZ"/>
        </w:rPr>
        <w:t xml:space="preserve">ukazují, že </w:t>
      </w:r>
      <w:r w:rsidR="00C77850" w:rsidRPr="000B4754">
        <w:rPr>
          <w:i/>
          <w:color w:val="425254" w:themeColor="text1"/>
          <w:lang w:val="cs-CZ"/>
        </w:rPr>
        <w:t>jsou</w:t>
      </w:r>
      <w:r w:rsidR="004320EF" w:rsidRPr="000B4754">
        <w:rPr>
          <w:i/>
          <w:color w:val="425254" w:themeColor="text1"/>
          <w:lang w:val="cs-CZ"/>
        </w:rPr>
        <w:t xml:space="preserve"> </w:t>
      </w:r>
      <w:r w:rsidRPr="000B4754">
        <w:rPr>
          <w:i/>
          <w:color w:val="425254" w:themeColor="text1"/>
          <w:lang w:val="cs-CZ"/>
        </w:rPr>
        <w:t xml:space="preserve">společnosti, které jsou ochotny platit vyšší než tržní nájemné </w:t>
      </w:r>
      <w:r w:rsidR="00720072" w:rsidRPr="000B4754">
        <w:rPr>
          <w:i/>
          <w:color w:val="425254" w:themeColor="text1"/>
          <w:lang w:val="cs-CZ"/>
        </w:rPr>
        <w:t xml:space="preserve">za prostory </w:t>
      </w:r>
      <w:r w:rsidRPr="000B4754">
        <w:rPr>
          <w:i/>
          <w:color w:val="425254" w:themeColor="text1"/>
          <w:lang w:val="cs-CZ"/>
        </w:rPr>
        <w:t>v těch nejvyhledávanějších lokalitách.“</w:t>
      </w:r>
    </w:p>
    <w:p w14:paraId="2D5E02AC" w14:textId="77777777" w:rsidR="00FA1984" w:rsidRPr="000B4754" w:rsidRDefault="00FA1984" w:rsidP="00301D40">
      <w:pPr>
        <w:pStyle w:val="BodyCopy"/>
        <w:rPr>
          <w:lang w:val="cs-CZ"/>
        </w:rPr>
      </w:pPr>
    </w:p>
    <w:p w14:paraId="78ECCBC7" w14:textId="27B0A5C8" w:rsidR="00681C87" w:rsidRPr="000B4754" w:rsidRDefault="00FA1984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 xml:space="preserve">Míra neobsazenosti byla během prvních tří čtvrtletí </w:t>
      </w:r>
      <w:r w:rsidR="00056941" w:rsidRPr="000B4754">
        <w:rPr>
          <w:color w:val="425254" w:themeColor="text1"/>
          <w:lang w:val="cs-CZ"/>
        </w:rPr>
        <w:t>letošního roku</w:t>
      </w:r>
      <w:r w:rsidRPr="000B4754">
        <w:rPr>
          <w:color w:val="425254" w:themeColor="text1"/>
          <w:lang w:val="cs-CZ"/>
        </w:rPr>
        <w:t xml:space="preserve"> stabilní</w:t>
      </w:r>
      <w:r w:rsidR="001C79CC" w:rsidRPr="000B4754">
        <w:rPr>
          <w:color w:val="425254" w:themeColor="text1"/>
          <w:lang w:val="cs-CZ"/>
        </w:rPr>
        <w:t xml:space="preserve">, přičemž </w:t>
      </w:r>
      <w:r w:rsidRPr="000B4754">
        <w:rPr>
          <w:color w:val="425254" w:themeColor="text1"/>
          <w:lang w:val="cs-CZ"/>
        </w:rPr>
        <w:t xml:space="preserve">aktuálně činí 8,1 %. </w:t>
      </w:r>
      <w:r w:rsidR="00056941" w:rsidRPr="000B4754">
        <w:rPr>
          <w:color w:val="425254" w:themeColor="text1"/>
          <w:lang w:val="cs-CZ"/>
        </w:rPr>
        <w:t>V</w:t>
      </w:r>
      <w:r w:rsidRPr="000B4754">
        <w:rPr>
          <w:color w:val="425254" w:themeColor="text1"/>
          <w:lang w:val="cs-CZ"/>
        </w:rPr>
        <w:t xml:space="preserve">e výstavbě </w:t>
      </w:r>
      <w:r w:rsidR="00056941" w:rsidRPr="000B4754">
        <w:rPr>
          <w:color w:val="425254" w:themeColor="text1"/>
          <w:lang w:val="cs-CZ"/>
        </w:rPr>
        <w:t xml:space="preserve">je </w:t>
      </w:r>
      <w:r w:rsidRPr="000B4754">
        <w:rPr>
          <w:color w:val="425254" w:themeColor="text1"/>
          <w:lang w:val="cs-CZ"/>
        </w:rPr>
        <w:t>192 000 m</w:t>
      </w:r>
      <w:r w:rsidRPr="000B4754">
        <w:rPr>
          <w:color w:val="425254" w:themeColor="text1"/>
          <w:vertAlign w:val="superscript"/>
          <w:lang w:val="cs-CZ"/>
        </w:rPr>
        <w:t>2</w:t>
      </w:r>
      <w:r w:rsidR="00056941" w:rsidRPr="000B4754">
        <w:rPr>
          <w:color w:val="425254" w:themeColor="text1"/>
          <w:vertAlign w:val="superscript"/>
          <w:lang w:val="cs-CZ"/>
        </w:rPr>
        <w:t xml:space="preserve"> </w:t>
      </w:r>
      <w:r w:rsidR="00056941" w:rsidRPr="000B4754">
        <w:rPr>
          <w:color w:val="425254" w:themeColor="text1"/>
          <w:lang w:val="cs-CZ"/>
        </w:rPr>
        <w:t>nových kancelářských prostor</w:t>
      </w:r>
      <w:r w:rsidRPr="000B4754">
        <w:rPr>
          <w:color w:val="425254" w:themeColor="text1"/>
          <w:lang w:val="cs-CZ"/>
        </w:rPr>
        <w:t>, z toho 136 000 m</w:t>
      </w:r>
      <w:r w:rsidRPr="000B4754">
        <w:rPr>
          <w:color w:val="425254" w:themeColor="text1"/>
          <w:vertAlign w:val="superscript"/>
          <w:lang w:val="cs-CZ"/>
        </w:rPr>
        <w:t>2</w:t>
      </w:r>
      <w:r w:rsidRPr="000B4754">
        <w:rPr>
          <w:color w:val="425254" w:themeColor="text1"/>
          <w:lang w:val="cs-CZ"/>
        </w:rPr>
        <w:t xml:space="preserve"> má být </w:t>
      </w:r>
      <w:r w:rsidR="00056941" w:rsidRPr="000B4754">
        <w:rPr>
          <w:color w:val="425254" w:themeColor="text1"/>
          <w:lang w:val="cs-CZ"/>
        </w:rPr>
        <w:t>dokončeno v příštím roce</w:t>
      </w:r>
      <w:r w:rsidRPr="000B4754">
        <w:rPr>
          <w:color w:val="425254" w:themeColor="text1"/>
          <w:lang w:val="cs-CZ"/>
        </w:rPr>
        <w:t xml:space="preserve">. Tento relativně vysoký </w:t>
      </w:r>
      <w:r w:rsidR="00E30B47" w:rsidRPr="000B4754">
        <w:rPr>
          <w:color w:val="425254" w:themeColor="text1"/>
          <w:lang w:val="cs-CZ"/>
        </w:rPr>
        <w:t>objem nové výstavby s plánovaným dokončením v</w:t>
      </w:r>
      <w:r w:rsidR="00681C87" w:rsidRPr="000B4754">
        <w:rPr>
          <w:color w:val="425254" w:themeColor="text1"/>
          <w:lang w:val="cs-CZ"/>
        </w:rPr>
        <w:t> </w:t>
      </w:r>
      <w:r w:rsidR="00E30B47" w:rsidRPr="000B4754">
        <w:rPr>
          <w:color w:val="425254" w:themeColor="text1"/>
          <w:lang w:val="cs-CZ"/>
        </w:rPr>
        <w:t>roce</w:t>
      </w:r>
      <w:r w:rsidR="00681C87" w:rsidRPr="000B4754">
        <w:rPr>
          <w:color w:val="425254" w:themeColor="text1"/>
          <w:lang w:val="cs-CZ"/>
        </w:rPr>
        <w:t xml:space="preserve"> 2023 v kombinaci se </w:t>
      </w:r>
      <w:r w:rsidRPr="000B4754">
        <w:rPr>
          <w:color w:val="425254" w:themeColor="text1"/>
          <w:lang w:val="cs-CZ"/>
        </w:rPr>
        <w:t>zpomalující poptávkou a faktem, že na pražsk</w:t>
      </w:r>
      <w:r w:rsidR="00681C87" w:rsidRPr="000B4754">
        <w:rPr>
          <w:color w:val="425254" w:themeColor="text1"/>
          <w:lang w:val="cs-CZ"/>
        </w:rPr>
        <w:t>ý trh</w:t>
      </w:r>
      <w:r w:rsidR="004320EF" w:rsidRPr="000B4754">
        <w:rPr>
          <w:color w:val="425254" w:themeColor="text1"/>
          <w:lang w:val="cs-CZ"/>
        </w:rPr>
        <w:t xml:space="preserve"> nevstupují žádné nové společnosti</w:t>
      </w:r>
      <w:r w:rsidR="00681C87" w:rsidRPr="000B4754">
        <w:rPr>
          <w:color w:val="425254" w:themeColor="text1"/>
          <w:lang w:val="cs-CZ"/>
        </w:rPr>
        <w:t xml:space="preserve">, </w:t>
      </w:r>
      <w:r w:rsidRPr="000B4754">
        <w:rPr>
          <w:color w:val="425254" w:themeColor="text1"/>
          <w:lang w:val="cs-CZ"/>
        </w:rPr>
        <w:t xml:space="preserve">může </w:t>
      </w:r>
      <w:r w:rsidR="00681C87" w:rsidRPr="000B4754">
        <w:rPr>
          <w:color w:val="425254" w:themeColor="text1"/>
          <w:lang w:val="cs-CZ"/>
        </w:rPr>
        <w:t xml:space="preserve">v nadcházejícím roce </w:t>
      </w:r>
      <w:r w:rsidRPr="000B4754">
        <w:rPr>
          <w:color w:val="425254" w:themeColor="text1"/>
          <w:lang w:val="cs-CZ"/>
        </w:rPr>
        <w:t xml:space="preserve">vést k </w:t>
      </w:r>
      <w:r w:rsidR="00681C87" w:rsidRPr="000B4754">
        <w:rPr>
          <w:color w:val="425254" w:themeColor="text1"/>
          <w:lang w:val="cs-CZ"/>
        </w:rPr>
        <w:t>ná</w:t>
      </w:r>
      <w:r w:rsidRPr="000B4754">
        <w:rPr>
          <w:color w:val="425254" w:themeColor="text1"/>
          <w:lang w:val="cs-CZ"/>
        </w:rPr>
        <w:t xml:space="preserve">růstu </w:t>
      </w:r>
      <w:r w:rsidR="00681C87" w:rsidRPr="000B4754">
        <w:rPr>
          <w:color w:val="425254" w:themeColor="text1"/>
          <w:lang w:val="cs-CZ"/>
        </w:rPr>
        <w:t>neobsazenosti kancelář</w:t>
      </w:r>
      <w:r w:rsidR="00720072" w:rsidRPr="000B4754">
        <w:rPr>
          <w:color w:val="425254" w:themeColor="text1"/>
          <w:lang w:val="cs-CZ"/>
        </w:rPr>
        <w:t>í</w:t>
      </w:r>
      <w:r w:rsidRPr="000B4754">
        <w:rPr>
          <w:color w:val="425254" w:themeColor="text1"/>
          <w:lang w:val="cs-CZ"/>
        </w:rPr>
        <w:t xml:space="preserve">. </w:t>
      </w:r>
      <w:r w:rsidR="00681C87" w:rsidRPr="000B4754">
        <w:rPr>
          <w:color w:val="425254" w:themeColor="text1"/>
          <w:lang w:val="cs-CZ"/>
        </w:rPr>
        <w:t>Udržet její výši na zdravé úrovni mohou pomoci alternativní způsoby využití</w:t>
      </w:r>
      <w:r w:rsidR="00720072" w:rsidRPr="000B4754">
        <w:rPr>
          <w:color w:val="425254" w:themeColor="text1"/>
          <w:lang w:val="cs-CZ"/>
        </w:rPr>
        <w:t xml:space="preserve"> těchto prostor</w:t>
      </w:r>
      <w:r w:rsidR="00681C87" w:rsidRPr="000B4754">
        <w:rPr>
          <w:color w:val="425254" w:themeColor="text1"/>
          <w:lang w:val="cs-CZ"/>
        </w:rPr>
        <w:t xml:space="preserve">, ať už třeba pro </w:t>
      </w:r>
      <w:r w:rsidR="001C79CC" w:rsidRPr="000B4754">
        <w:rPr>
          <w:color w:val="425254" w:themeColor="text1"/>
          <w:lang w:val="cs-CZ"/>
        </w:rPr>
        <w:t>účely</w:t>
      </w:r>
      <w:r w:rsidR="00681C87" w:rsidRPr="000B4754">
        <w:rPr>
          <w:color w:val="425254" w:themeColor="text1"/>
          <w:lang w:val="cs-CZ"/>
        </w:rPr>
        <w:t xml:space="preserve"> laboratoří či škol.</w:t>
      </w:r>
    </w:p>
    <w:p w14:paraId="7527711B" w14:textId="5792E43F" w:rsidR="009C6411" w:rsidRPr="000B4754" w:rsidRDefault="009C6411" w:rsidP="00301D40">
      <w:pPr>
        <w:pStyle w:val="BodyCopy"/>
        <w:rPr>
          <w:lang w:val="cs-CZ"/>
        </w:rPr>
      </w:pPr>
    </w:p>
    <w:p w14:paraId="7536918A" w14:textId="4D6745A6" w:rsidR="00FA1984" w:rsidRPr="000B4754" w:rsidRDefault="00FA1984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 xml:space="preserve">Prémiové nájemné vzrostlo od konce roku 2021 o </w:t>
      </w:r>
      <w:r w:rsidR="00AB36F9" w:rsidRPr="000B4754">
        <w:rPr>
          <w:color w:val="425254" w:themeColor="text1"/>
          <w:lang w:val="cs-CZ"/>
        </w:rPr>
        <w:t>10</w:t>
      </w:r>
      <w:r w:rsidR="00681C87" w:rsidRPr="000B4754">
        <w:rPr>
          <w:color w:val="425254" w:themeColor="text1"/>
          <w:lang w:val="cs-CZ"/>
        </w:rPr>
        <w:t xml:space="preserve"> %, nicméně v průběhu příštího roku </w:t>
      </w:r>
      <w:r w:rsidR="001C79CC" w:rsidRPr="000B4754">
        <w:rPr>
          <w:color w:val="425254" w:themeColor="text1"/>
          <w:lang w:val="cs-CZ"/>
        </w:rPr>
        <w:t>dojde ke</w:t>
      </w:r>
      <w:r w:rsidR="005E3729">
        <w:rPr>
          <w:color w:val="425254" w:themeColor="text1"/>
          <w:lang w:val="cs-CZ"/>
        </w:rPr>
        <w:t> </w:t>
      </w:r>
      <w:r w:rsidR="001C79CC" w:rsidRPr="000B4754">
        <w:rPr>
          <w:color w:val="425254" w:themeColor="text1"/>
          <w:lang w:val="cs-CZ"/>
        </w:rPr>
        <w:t>zpomalení</w:t>
      </w:r>
      <w:r w:rsidR="00681C87" w:rsidRPr="000B4754">
        <w:rPr>
          <w:color w:val="425254" w:themeColor="text1"/>
          <w:lang w:val="cs-CZ"/>
        </w:rPr>
        <w:t xml:space="preserve"> dalšího růstu. </w:t>
      </w:r>
      <w:r w:rsidRPr="000B4754">
        <w:rPr>
          <w:color w:val="425254" w:themeColor="text1"/>
          <w:lang w:val="cs-CZ"/>
        </w:rPr>
        <w:t xml:space="preserve">Během </w:t>
      </w:r>
      <w:r w:rsidR="00681C87" w:rsidRPr="000B4754">
        <w:rPr>
          <w:color w:val="425254" w:themeColor="text1"/>
          <w:lang w:val="cs-CZ"/>
        </w:rPr>
        <w:t>letoška</w:t>
      </w:r>
      <w:r w:rsidRPr="000B4754">
        <w:rPr>
          <w:color w:val="425254" w:themeColor="text1"/>
          <w:lang w:val="cs-CZ"/>
        </w:rPr>
        <w:t xml:space="preserve"> se pražský kancelářský trh </w:t>
      </w:r>
      <w:r w:rsidR="00681C87" w:rsidRPr="000B4754">
        <w:rPr>
          <w:color w:val="425254" w:themeColor="text1"/>
          <w:lang w:val="cs-CZ"/>
        </w:rPr>
        <w:t xml:space="preserve">přiklonil </w:t>
      </w:r>
      <w:r w:rsidR="002E5AF9" w:rsidRPr="000B4754">
        <w:rPr>
          <w:color w:val="425254" w:themeColor="text1"/>
          <w:lang w:val="cs-CZ"/>
        </w:rPr>
        <w:t>spíše</w:t>
      </w:r>
      <w:r w:rsidR="00681C87" w:rsidRPr="000B4754">
        <w:rPr>
          <w:color w:val="425254" w:themeColor="text1"/>
          <w:lang w:val="cs-CZ"/>
        </w:rPr>
        <w:t xml:space="preserve"> na stranu </w:t>
      </w:r>
      <w:r w:rsidRPr="000B4754">
        <w:rPr>
          <w:color w:val="425254" w:themeColor="text1"/>
          <w:lang w:val="cs-CZ"/>
        </w:rPr>
        <w:t>nájemců</w:t>
      </w:r>
      <w:r w:rsidR="002E5AF9" w:rsidRPr="000B4754">
        <w:rPr>
          <w:color w:val="425254" w:themeColor="text1"/>
          <w:lang w:val="cs-CZ"/>
        </w:rPr>
        <w:t xml:space="preserve">, takže </w:t>
      </w:r>
      <w:r w:rsidRPr="000B4754">
        <w:rPr>
          <w:color w:val="425254" w:themeColor="text1"/>
          <w:lang w:val="cs-CZ"/>
        </w:rPr>
        <w:t>pronajímatelé jsou</w:t>
      </w:r>
      <w:r w:rsidR="002E5AF9" w:rsidRPr="000B4754">
        <w:rPr>
          <w:color w:val="425254" w:themeColor="text1"/>
          <w:lang w:val="cs-CZ"/>
        </w:rPr>
        <w:t xml:space="preserve"> u většiny projektů</w:t>
      </w:r>
      <w:r w:rsidRPr="000B4754">
        <w:rPr>
          <w:color w:val="425254" w:themeColor="text1"/>
          <w:lang w:val="cs-CZ"/>
        </w:rPr>
        <w:t xml:space="preserve"> tlačeni ke zlepšení pobídek</w:t>
      </w:r>
      <w:r w:rsidR="002E5AF9" w:rsidRPr="000B4754">
        <w:rPr>
          <w:color w:val="425254" w:themeColor="text1"/>
          <w:lang w:val="cs-CZ"/>
        </w:rPr>
        <w:t xml:space="preserve">. CBRE </w:t>
      </w:r>
      <w:r w:rsidRPr="000B4754">
        <w:rPr>
          <w:color w:val="425254" w:themeColor="text1"/>
          <w:lang w:val="cs-CZ"/>
        </w:rPr>
        <w:t>očekává</w:t>
      </w:r>
      <w:r w:rsidR="00D80139" w:rsidRPr="000B4754">
        <w:rPr>
          <w:color w:val="425254" w:themeColor="text1"/>
          <w:lang w:val="cs-CZ"/>
        </w:rPr>
        <w:t>, že</w:t>
      </w:r>
      <w:r w:rsidRPr="000B4754">
        <w:rPr>
          <w:color w:val="425254" w:themeColor="text1"/>
          <w:lang w:val="cs-CZ"/>
        </w:rPr>
        <w:t xml:space="preserve"> </w:t>
      </w:r>
      <w:r w:rsidR="002E5AF9" w:rsidRPr="000B4754">
        <w:rPr>
          <w:color w:val="425254" w:themeColor="text1"/>
          <w:lang w:val="cs-CZ"/>
        </w:rPr>
        <w:t xml:space="preserve">tento trend </w:t>
      </w:r>
      <w:r w:rsidRPr="000B4754">
        <w:rPr>
          <w:color w:val="425254" w:themeColor="text1"/>
          <w:lang w:val="cs-CZ"/>
        </w:rPr>
        <w:t>bude pokračovat</w:t>
      </w:r>
      <w:r w:rsidR="002E5AF9" w:rsidRPr="000B4754">
        <w:rPr>
          <w:color w:val="425254" w:themeColor="text1"/>
          <w:lang w:val="cs-CZ"/>
        </w:rPr>
        <w:t xml:space="preserve"> společně s </w:t>
      </w:r>
      <w:r w:rsidR="001C79CC" w:rsidRPr="000B4754">
        <w:rPr>
          <w:color w:val="425254" w:themeColor="text1"/>
          <w:lang w:val="cs-CZ"/>
        </w:rPr>
        <w:t>významným</w:t>
      </w:r>
      <w:r w:rsidRPr="000B4754">
        <w:rPr>
          <w:color w:val="425254" w:themeColor="text1"/>
          <w:lang w:val="cs-CZ"/>
        </w:rPr>
        <w:t xml:space="preserve"> růst</w:t>
      </w:r>
      <w:r w:rsidR="002E5AF9" w:rsidRPr="000B4754">
        <w:rPr>
          <w:color w:val="425254" w:themeColor="text1"/>
          <w:lang w:val="cs-CZ"/>
        </w:rPr>
        <w:t>em servisních poplatků a diskusí</w:t>
      </w:r>
      <w:r w:rsidRPr="000B4754">
        <w:rPr>
          <w:color w:val="425254" w:themeColor="text1"/>
          <w:lang w:val="cs-CZ"/>
        </w:rPr>
        <w:t xml:space="preserve"> o </w:t>
      </w:r>
      <w:r w:rsidR="001C79CC" w:rsidRPr="000B4754">
        <w:rPr>
          <w:color w:val="425254" w:themeColor="text1"/>
          <w:lang w:val="cs-CZ"/>
        </w:rPr>
        <w:t xml:space="preserve">stropech pro </w:t>
      </w:r>
      <w:r w:rsidR="00720072" w:rsidRPr="000B4754">
        <w:rPr>
          <w:color w:val="425254" w:themeColor="text1"/>
          <w:lang w:val="cs-CZ"/>
        </w:rPr>
        <w:t xml:space="preserve">navyšování </w:t>
      </w:r>
      <w:r w:rsidR="001C79CC" w:rsidRPr="000B4754">
        <w:rPr>
          <w:color w:val="425254" w:themeColor="text1"/>
          <w:lang w:val="cs-CZ"/>
        </w:rPr>
        <w:t>nájmů</w:t>
      </w:r>
      <w:r w:rsidRPr="000B4754">
        <w:rPr>
          <w:color w:val="425254" w:themeColor="text1"/>
          <w:lang w:val="cs-CZ"/>
        </w:rPr>
        <w:t>.</w:t>
      </w:r>
    </w:p>
    <w:p w14:paraId="4DFA7FE9" w14:textId="77777777" w:rsidR="00FA1984" w:rsidRPr="000B4754" w:rsidRDefault="00FA1984" w:rsidP="00703436">
      <w:pPr>
        <w:pStyle w:val="BodyCopy"/>
        <w:rPr>
          <w:lang w:val="cs-CZ"/>
        </w:rPr>
      </w:pPr>
    </w:p>
    <w:p w14:paraId="22245994" w14:textId="361859DA" w:rsidR="00254D6F" w:rsidRPr="000B4754" w:rsidRDefault="009D4630" w:rsidP="00BE6292">
      <w:pPr>
        <w:pStyle w:val="BodyCopy"/>
        <w:rPr>
          <w:b/>
          <w:bCs/>
          <w:lang w:val="cs-CZ"/>
        </w:rPr>
      </w:pPr>
      <w:r w:rsidRPr="000B4754">
        <w:rPr>
          <w:b/>
          <w:bCs/>
          <w:lang w:val="cs-CZ"/>
        </w:rPr>
        <w:t>Trhu p</w:t>
      </w:r>
      <w:r w:rsidR="00FA1984" w:rsidRPr="000B4754">
        <w:rPr>
          <w:b/>
          <w:bCs/>
          <w:lang w:val="cs-CZ"/>
        </w:rPr>
        <w:t>růmyslový</w:t>
      </w:r>
      <w:r w:rsidRPr="000B4754">
        <w:rPr>
          <w:b/>
          <w:bCs/>
          <w:lang w:val="cs-CZ"/>
        </w:rPr>
        <w:t>ch</w:t>
      </w:r>
      <w:r w:rsidR="00FA1984" w:rsidRPr="000B4754">
        <w:rPr>
          <w:b/>
          <w:bCs/>
          <w:lang w:val="cs-CZ"/>
        </w:rPr>
        <w:t xml:space="preserve"> a logistický</w:t>
      </w:r>
      <w:r w:rsidRPr="000B4754">
        <w:rPr>
          <w:b/>
          <w:bCs/>
          <w:lang w:val="cs-CZ"/>
        </w:rPr>
        <w:t>ch</w:t>
      </w:r>
      <w:r w:rsidR="00FA1984" w:rsidRPr="000B4754">
        <w:rPr>
          <w:b/>
          <w:bCs/>
          <w:lang w:val="cs-CZ"/>
        </w:rPr>
        <w:t xml:space="preserve"> </w:t>
      </w:r>
      <w:r w:rsidRPr="000B4754">
        <w:rPr>
          <w:b/>
          <w:bCs/>
          <w:lang w:val="cs-CZ"/>
        </w:rPr>
        <w:t xml:space="preserve">nemovitostí dominuje </w:t>
      </w:r>
      <w:r w:rsidR="00FA1984" w:rsidRPr="000B4754">
        <w:rPr>
          <w:b/>
          <w:bCs/>
          <w:lang w:val="cs-CZ"/>
        </w:rPr>
        <w:t>rekordně nízká míra neobsazenosti</w:t>
      </w:r>
    </w:p>
    <w:p w14:paraId="6D8AE3D2" w14:textId="622EE797" w:rsidR="00FA1984" w:rsidRPr="000B4754" w:rsidRDefault="00720072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>T</w:t>
      </w:r>
      <w:r w:rsidR="00FA1984" w:rsidRPr="000B4754">
        <w:rPr>
          <w:color w:val="425254" w:themeColor="text1"/>
          <w:lang w:val="cs-CZ"/>
        </w:rPr>
        <w:t xml:space="preserve">rh </w:t>
      </w:r>
      <w:r w:rsidRPr="000B4754">
        <w:rPr>
          <w:color w:val="425254" w:themeColor="text1"/>
          <w:lang w:val="cs-CZ"/>
        </w:rPr>
        <w:t xml:space="preserve">s průmyslovými a logistickými </w:t>
      </w:r>
      <w:r w:rsidR="00C77850" w:rsidRPr="000B4754">
        <w:rPr>
          <w:color w:val="425254" w:themeColor="text1"/>
          <w:lang w:val="cs-CZ"/>
        </w:rPr>
        <w:t>nemovitostmi</w:t>
      </w:r>
      <w:r w:rsidRPr="000B4754">
        <w:rPr>
          <w:color w:val="425254" w:themeColor="text1"/>
          <w:lang w:val="cs-CZ"/>
        </w:rPr>
        <w:t xml:space="preserve"> </w:t>
      </w:r>
      <w:r w:rsidR="00FA1984" w:rsidRPr="000B4754">
        <w:rPr>
          <w:color w:val="425254" w:themeColor="text1"/>
          <w:lang w:val="cs-CZ"/>
        </w:rPr>
        <w:t>stojí na</w:t>
      </w:r>
      <w:r w:rsidRPr="000B4754">
        <w:rPr>
          <w:color w:val="425254" w:themeColor="text1"/>
          <w:lang w:val="cs-CZ"/>
        </w:rPr>
        <w:t xml:space="preserve"> pevných</w:t>
      </w:r>
      <w:r w:rsidR="00FA1984" w:rsidRPr="000B4754">
        <w:rPr>
          <w:color w:val="425254" w:themeColor="text1"/>
          <w:lang w:val="cs-CZ"/>
        </w:rPr>
        <w:t xml:space="preserve"> základech. I když </w:t>
      </w:r>
      <w:r w:rsidR="00207821" w:rsidRPr="000B4754">
        <w:rPr>
          <w:color w:val="425254" w:themeColor="text1"/>
          <w:lang w:val="cs-CZ"/>
        </w:rPr>
        <w:t>v současnosti</w:t>
      </w:r>
      <w:r w:rsidR="00FA1984" w:rsidRPr="000B4754">
        <w:rPr>
          <w:color w:val="425254" w:themeColor="text1"/>
          <w:lang w:val="cs-CZ"/>
        </w:rPr>
        <w:t xml:space="preserve"> </w:t>
      </w:r>
      <w:r w:rsidR="00ED6BFF" w:rsidRPr="000B4754">
        <w:rPr>
          <w:color w:val="425254" w:themeColor="text1"/>
          <w:lang w:val="cs-CZ"/>
        </w:rPr>
        <w:t>dochází ke</w:t>
      </w:r>
      <w:r w:rsidR="00FA1984" w:rsidRPr="000B4754">
        <w:rPr>
          <w:color w:val="425254" w:themeColor="text1"/>
          <w:lang w:val="cs-CZ"/>
        </w:rPr>
        <w:t xml:space="preserve"> zpomalení poptávky ze strany e-</w:t>
      </w:r>
      <w:proofErr w:type="spellStart"/>
      <w:r w:rsidR="00FA1984" w:rsidRPr="000B4754">
        <w:rPr>
          <w:color w:val="425254" w:themeColor="text1"/>
          <w:lang w:val="cs-CZ"/>
        </w:rPr>
        <w:t>commerce</w:t>
      </w:r>
      <w:proofErr w:type="spellEnd"/>
      <w:r w:rsidR="00FA1984" w:rsidRPr="000B4754">
        <w:rPr>
          <w:color w:val="425254" w:themeColor="text1"/>
          <w:lang w:val="cs-CZ"/>
        </w:rPr>
        <w:t xml:space="preserve"> a </w:t>
      </w:r>
      <w:r w:rsidR="00ED6BFF" w:rsidRPr="000B4754">
        <w:rPr>
          <w:color w:val="425254" w:themeColor="text1"/>
          <w:lang w:val="cs-CZ"/>
        </w:rPr>
        <w:t>zásilkových</w:t>
      </w:r>
      <w:r w:rsidR="00FA1984" w:rsidRPr="000B4754">
        <w:rPr>
          <w:color w:val="425254" w:themeColor="text1"/>
          <w:lang w:val="cs-CZ"/>
        </w:rPr>
        <w:t xml:space="preserve"> společností, </w:t>
      </w:r>
      <w:r w:rsidRPr="000B4754">
        <w:rPr>
          <w:color w:val="425254" w:themeColor="text1"/>
          <w:lang w:val="cs-CZ"/>
        </w:rPr>
        <w:t>zájem</w:t>
      </w:r>
      <w:r w:rsidR="00FA1984" w:rsidRPr="000B4754">
        <w:rPr>
          <w:color w:val="425254" w:themeColor="text1"/>
          <w:lang w:val="cs-CZ"/>
        </w:rPr>
        <w:t xml:space="preserve"> ze strany logist</w:t>
      </w:r>
      <w:r w:rsidR="00207821" w:rsidRPr="000B4754">
        <w:rPr>
          <w:color w:val="425254" w:themeColor="text1"/>
          <w:lang w:val="cs-CZ"/>
        </w:rPr>
        <w:t>ických a výrobních firem</w:t>
      </w:r>
      <w:r w:rsidR="00FA1984" w:rsidRPr="000B4754">
        <w:rPr>
          <w:color w:val="425254" w:themeColor="text1"/>
          <w:lang w:val="cs-CZ"/>
        </w:rPr>
        <w:t xml:space="preserve"> zůstává </w:t>
      </w:r>
      <w:r w:rsidRPr="000B4754">
        <w:rPr>
          <w:color w:val="425254" w:themeColor="text1"/>
          <w:lang w:val="cs-CZ"/>
        </w:rPr>
        <w:t xml:space="preserve">i nadále </w:t>
      </w:r>
      <w:r w:rsidR="008B3425" w:rsidRPr="000B4754">
        <w:rPr>
          <w:color w:val="425254" w:themeColor="text1"/>
          <w:lang w:val="cs-CZ"/>
        </w:rPr>
        <w:t>velký</w:t>
      </w:r>
      <w:r w:rsidR="00FA1984" w:rsidRPr="000B4754">
        <w:rPr>
          <w:color w:val="425254" w:themeColor="text1"/>
          <w:lang w:val="cs-CZ"/>
        </w:rPr>
        <w:t xml:space="preserve">. </w:t>
      </w:r>
      <w:r w:rsidR="00207821" w:rsidRPr="000B4754">
        <w:rPr>
          <w:color w:val="425254" w:themeColor="text1"/>
          <w:lang w:val="cs-CZ"/>
        </w:rPr>
        <w:t xml:space="preserve">CBRE </w:t>
      </w:r>
      <w:r w:rsidR="008B3425" w:rsidRPr="000B4754">
        <w:rPr>
          <w:color w:val="425254" w:themeColor="text1"/>
          <w:lang w:val="cs-CZ"/>
        </w:rPr>
        <w:t xml:space="preserve">navíc </w:t>
      </w:r>
      <w:r w:rsidRPr="000B4754">
        <w:rPr>
          <w:color w:val="425254" w:themeColor="text1"/>
          <w:lang w:val="cs-CZ"/>
        </w:rPr>
        <w:t xml:space="preserve">aktuálně </w:t>
      </w:r>
      <w:r w:rsidR="00207821" w:rsidRPr="000B4754">
        <w:rPr>
          <w:color w:val="425254" w:themeColor="text1"/>
          <w:lang w:val="cs-CZ"/>
        </w:rPr>
        <w:t xml:space="preserve">monitoruje </w:t>
      </w:r>
      <w:r w:rsidRPr="000B4754">
        <w:rPr>
          <w:color w:val="425254" w:themeColor="text1"/>
          <w:lang w:val="cs-CZ"/>
        </w:rPr>
        <w:t>zvýšenou</w:t>
      </w:r>
      <w:r w:rsidR="008B3425" w:rsidRPr="000B4754">
        <w:rPr>
          <w:color w:val="425254" w:themeColor="text1"/>
          <w:lang w:val="cs-CZ"/>
        </w:rPr>
        <w:t xml:space="preserve"> poptávku </w:t>
      </w:r>
      <w:r w:rsidR="00FA1984" w:rsidRPr="000B4754">
        <w:rPr>
          <w:color w:val="425254" w:themeColor="text1"/>
          <w:lang w:val="cs-CZ"/>
        </w:rPr>
        <w:t xml:space="preserve">výrobců tepelných čerpadel a solárních panelů. </w:t>
      </w:r>
      <w:r w:rsidR="00A70237" w:rsidRPr="000B4754">
        <w:rPr>
          <w:color w:val="425254" w:themeColor="text1"/>
          <w:lang w:val="cs-CZ"/>
        </w:rPr>
        <w:t xml:space="preserve">Od příštího roku očekává, </w:t>
      </w:r>
      <w:r w:rsidR="00FA1984" w:rsidRPr="000B4754">
        <w:rPr>
          <w:color w:val="425254" w:themeColor="text1"/>
          <w:lang w:val="cs-CZ"/>
        </w:rPr>
        <w:t>že aktivita na trhu zůstane silná, avšak pod rekordními úrovněmi z let 2021 a 2022.</w:t>
      </w:r>
    </w:p>
    <w:p w14:paraId="69F9E0D1" w14:textId="77777777" w:rsidR="00FA1984" w:rsidRPr="000B4754" w:rsidRDefault="00FA1984" w:rsidP="000D341A">
      <w:pPr>
        <w:pStyle w:val="BodyCopy"/>
        <w:rPr>
          <w:lang w:val="cs-CZ"/>
        </w:rPr>
      </w:pPr>
    </w:p>
    <w:p w14:paraId="329C3054" w14:textId="27E2A844" w:rsidR="00FA1984" w:rsidRPr="000B4754" w:rsidRDefault="00FA1984" w:rsidP="00FA1984">
      <w:pPr>
        <w:rPr>
          <w:i/>
          <w:iCs/>
          <w:color w:val="425254" w:themeColor="text1"/>
          <w:lang w:val="cs-CZ"/>
        </w:rPr>
      </w:pPr>
      <w:r w:rsidRPr="000B4754">
        <w:rPr>
          <w:b/>
          <w:iCs/>
          <w:color w:val="425254" w:themeColor="text1"/>
          <w:lang w:val="cs-CZ"/>
        </w:rPr>
        <w:t xml:space="preserve">Jan </w:t>
      </w:r>
      <w:proofErr w:type="spellStart"/>
      <w:r w:rsidRPr="000B4754">
        <w:rPr>
          <w:b/>
          <w:iCs/>
          <w:color w:val="425254" w:themeColor="text1"/>
          <w:lang w:val="cs-CZ"/>
        </w:rPr>
        <w:t>Hřivnacký</w:t>
      </w:r>
      <w:proofErr w:type="spellEnd"/>
      <w:r w:rsidRPr="000B4754">
        <w:rPr>
          <w:b/>
          <w:iCs/>
          <w:color w:val="425254" w:themeColor="text1"/>
          <w:lang w:val="cs-CZ"/>
        </w:rPr>
        <w:t xml:space="preserve">, </w:t>
      </w:r>
      <w:r w:rsidR="00DA66B1" w:rsidRPr="000B4754">
        <w:rPr>
          <w:b/>
          <w:iCs/>
          <w:color w:val="425254" w:themeColor="text1"/>
          <w:lang w:val="cs-CZ"/>
        </w:rPr>
        <w:t>vedoucí pronájmů industriálních nemovitostí v CBRE</w:t>
      </w:r>
      <w:r w:rsidRPr="000B4754">
        <w:rPr>
          <w:iCs/>
          <w:color w:val="425254" w:themeColor="text1"/>
          <w:lang w:val="cs-CZ"/>
        </w:rPr>
        <w:t xml:space="preserve">, </w:t>
      </w:r>
      <w:r w:rsidR="00A70237" w:rsidRPr="000B4754">
        <w:rPr>
          <w:iCs/>
          <w:color w:val="425254" w:themeColor="text1"/>
          <w:lang w:val="cs-CZ"/>
        </w:rPr>
        <w:t>komentuje</w:t>
      </w:r>
      <w:r w:rsidRPr="000B4754">
        <w:rPr>
          <w:iCs/>
          <w:color w:val="425254" w:themeColor="text1"/>
          <w:lang w:val="cs-CZ"/>
        </w:rPr>
        <w:t>:</w:t>
      </w:r>
      <w:r w:rsidRPr="000B4754">
        <w:rPr>
          <w:i/>
          <w:iCs/>
          <w:color w:val="425254" w:themeColor="text1"/>
          <w:lang w:val="cs-CZ"/>
        </w:rPr>
        <w:t xml:space="preserve"> „V prvních třech čtvrtletích </w:t>
      </w:r>
      <w:r w:rsidR="00A70237" w:rsidRPr="000B4754">
        <w:rPr>
          <w:i/>
          <w:iCs/>
          <w:color w:val="425254" w:themeColor="text1"/>
          <w:lang w:val="cs-CZ"/>
        </w:rPr>
        <w:t>letošního roku</w:t>
      </w:r>
      <w:r w:rsidRPr="000B4754">
        <w:rPr>
          <w:i/>
          <w:iCs/>
          <w:color w:val="425254" w:themeColor="text1"/>
          <w:lang w:val="cs-CZ"/>
        </w:rPr>
        <w:t xml:space="preserve"> bylo</w:t>
      </w:r>
      <w:r w:rsidR="00A70237" w:rsidRPr="000B4754">
        <w:rPr>
          <w:i/>
          <w:iCs/>
          <w:color w:val="425254" w:themeColor="text1"/>
          <w:lang w:val="cs-CZ"/>
        </w:rPr>
        <w:t xml:space="preserve"> nově pronajato</w:t>
      </w:r>
      <w:r w:rsidRPr="000B4754">
        <w:rPr>
          <w:i/>
          <w:iCs/>
          <w:color w:val="425254" w:themeColor="text1"/>
          <w:lang w:val="cs-CZ"/>
        </w:rPr>
        <w:t xml:space="preserve"> 1,2 milionu m</w:t>
      </w:r>
      <w:r w:rsidRPr="000B4754">
        <w:rPr>
          <w:i/>
          <w:iCs/>
          <w:color w:val="425254" w:themeColor="text1"/>
          <w:vertAlign w:val="superscript"/>
          <w:lang w:val="cs-CZ"/>
        </w:rPr>
        <w:t>2</w:t>
      </w:r>
      <w:r w:rsidRPr="000B4754">
        <w:rPr>
          <w:i/>
          <w:iCs/>
          <w:color w:val="425254" w:themeColor="text1"/>
          <w:lang w:val="cs-CZ"/>
        </w:rPr>
        <w:t xml:space="preserve"> prům</w:t>
      </w:r>
      <w:r w:rsidR="00A70237" w:rsidRPr="000B4754">
        <w:rPr>
          <w:i/>
          <w:iCs/>
          <w:color w:val="425254" w:themeColor="text1"/>
          <w:lang w:val="cs-CZ"/>
        </w:rPr>
        <w:t>yslových a logistických prostor, což</w:t>
      </w:r>
      <w:r w:rsidR="005E3729">
        <w:rPr>
          <w:i/>
          <w:iCs/>
          <w:color w:val="425254" w:themeColor="text1"/>
          <w:lang w:val="cs-CZ"/>
        </w:rPr>
        <w:t> </w:t>
      </w:r>
      <w:r w:rsidR="00A70237" w:rsidRPr="000B4754">
        <w:rPr>
          <w:i/>
          <w:iCs/>
          <w:color w:val="425254" w:themeColor="text1"/>
          <w:lang w:val="cs-CZ"/>
        </w:rPr>
        <w:t>je historick</w:t>
      </w:r>
      <w:r w:rsidR="00450610" w:rsidRPr="000B4754">
        <w:rPr>
          <w:i/>
          <w:iCs/>
          <w:color w:val="425254" w:themeColor="text1"/>
          <w:lang w:val="cs-CZ"/>
        </w:rPr>
        <w:t>y nejlepší</w:t>
      </w:r>
      <w:r w:rsidR="00A70237" w:rsidRPr="000B4754">
        <w:rPr>
          <w:i/>
          <w:iCs/>
          <w:color w:val="425254" w:themeColor="text1"/>
          <w:lang w:val="cs-CZ"/>
        </w:rPr>
        <w:t xml:space="preserve"> výsledek. Nikdy se </w:t>
      </w:r>
      <w:r w:rsidR="008B3425" w:rsidRPr="000B4754">
        <w:rPr>
          <w:i/>
          <w:iCs/>
          <w:color w:val="425254" w:themeColor="text1"/>
          <w:lang w:val="cs-CZ"/>
        </w:rPr>
        <w:t>během</w:t>
      </w:r>
      <w:r w:rsidR="00A70237" w:rsidRPr="000B4754">
        <w:rPr>
          <w:i/>
          <w:iCs/>
          <w:color w:val="425254" w:themeColor="text1"/>
          <w:lang w:val="cs-CZ"/>
        </w:rPr>
        <w:t xml:space="preserve"> stejné</w:t>
      </w:r>
      <w:r w:rsidR="008B3425" w:rsidRPr="000B4754">
        <w:rPr>
          <w:i/>
          <w:iCs/>
          <w:color w:val="425254" w:themeColor="text1"/>
          <w:lang w:val="cs-CZ"/>
        </w:rPr>
        <w:t>ho</w:t>
      </w:r>
      <w:r w:rsidR="00A70237" w:rsidRPr="000B4754">
        <w:rPr>
          <w:i/>
          <w:iCs/>
          <w:color w:val="425254" w:themeColor="text1"/>
          <w:lang w:val="cs-CZ"/>
        </w:rPr>
        <w:t xml:space="preserve"> období v minulosti nepronajalo více. </w:t>
      </w:r>
      <w:r w:rsidRPr="000B4754">
        <w:rPr>
          <w:i/>
          <w:iCs/>
          <w:color w:val="425254" w:themeColor="text1"/>
          <w:lang w:val="cs-CZ"/>
        </w:rPr>
        <w:t>S tak</w:t>
      </w:r>
      <w:r w:rsidR="00A27211" w:rsidRPr="000B4754">
        <w:rPr>
          <w:i/>
          <w:iCs/>
          <w:color w:val="425254" w:themeColor="text1"/>
          <w:lang w:val="cs-CZ"/>
        </w:rPr>
        <w:t>to</w:t>
      </w:r>
      <w:r w:rsidRPr="000B4754">
        <w:rPr>
          <w:i/>
          <w:iCs/>
          <w:color w:val="425254" w:themeColor="text1"/>
          <w:lang w:val="cs-CZ"/>
        </w:rPr>
        <w:t xml:space="preserve"> </w:t>
      </w:r>
      <w:r w:rsidRPr="000B4754">
        <w:rPr>
          <w:i/>
          <w:iCs/>
          <w:color w:val="425254" w:themeColor="text1"/>
          <w:lang w:val="cs-CZ"/>
        </w:rPr>
        <w:lastRenderedPageBreak/>
        <w:t>vysok</w:t>
      </w:r>
      <w:r w:rsidR="00A27211" w:rsidRPr="000B4754">
        <w:rPr>
          <w:i/>
          <w:iCs/>
          <w:color w:val="425254" w:themeColor="text1"/>
          <w:lang w:val="cs-CZ"/>
        </w:rPr>
        <w:t xml:space="preserve">ou poptávkou a rekordně nízkou </w:t>
      </w:r>
      <w:r w:rsidRPr="000B4754">
        <w:rPr>
          <w:i/>
          <w:iCs/>
          <w:color w:val="425254" w:themeColor="text1"/>
          <w:lang w:val="cs-CZ"/>
        </w:rPr>
        <w:t>mírou neobsazenosti</w:t>
      </w:r>
      <w:r w:rsidR="00A27211" w:rsidRPr="000B4754">
        <w:rPr>
          <w:i/>
          <w:iCs/>
          <w:color w:val="425254" w:themeColor="text1"/>
          <w:lang w:val="cs-CZ"/>
        </w:rPr>
        <w:t>, která se ve 3. čtvrtletí 2022 pohybovala</w:t>
      </w:r>
      <w:r w:rsidRPr="000B4754">
        <w:rPr>
          <w:i/>
          <w:iCs/>
          <w:color w:val="425254" w:themeColor="text1"/>
          <w:lang w:val="cs-CZ"/>
        </w:rPr>
        <w:t xml:space="preserve"> pod</w:t>
      </w:r>
      <w:r w:rsidR="005E3729">
        <w:rPr>
          <w:i/>
          <w:iCs/>
          <w:color w:val="425254" w:themeColor="text1"/>
          <w:lang w:val="cs-CZ"/>
        </w:rPr>
        <w:t> </w:t>
      </w:r>
      <w:r w:rsidR="00A27211" w:rsidRPr="000B4754">
        <w:rPr>
          <w:i/>
          <w:iCs/>
          <w:color w:val="425254" w:themeColor="text1"/>
          <w:lang w:val="cs-CZ"/>
        </w:rPr>
        <w:t>hranicí 1 %, pokračuje tlak na růst prémiového nájemného</w:t>
      </w:r>
      <w:r w:rsidRPr="000B4754">
        <w:rPr>
          <w:i/>
          <w:iCs/>
          <w:color w:val="425254" w:themeColor="text1"/>
          <w:lang w:val="cs-CZ"/>
        </w:rPr>
        <w:t xml:space="preserve">. Ve </w:t>
      </w:r>
      <w:r w:rsidR="00A27211" w:rsidRPr="000B4754">
        <w:rPr>
          <w:i/>
          <w:iCs/>
          <w:color w:val="425254" w:themeColor="text1"/>
          <w:lang w:val="cs-CZ"/>
        </w:rPr>
        <w:t>třetím kvartál</w:t>
      </w:r>
      <w:r w:rsidR="00574ED7" w:rsidRPr="000B4754">
        <w:rPr>
          <w:i/>
          <w:iCs/>
          <w:color w:val="425254" w:themeColor="text1"/>
          <w:lang w:val="cs-CZ"/>
        </w:rPr>
        <w:t>e</w:t>
      </w:r>
      <w:r w:rsidRPr="000B4754">
        <w:rPr>
          <w:i/>
          <w:iCs/>
          <w:color w:val="425254" w:themeColor="text1"/>
          <w:lang w:val="cs-CZ"/>
        </w:rPr>
        <w:t xml:space="preserve"> se meziročně zvýšilo o 25</w:t>
      </w:r>
      <w:r w:rsidR="00450610" w:rsidRPr="000B4754">
        <w:rPr>
          <w:i/>
          <w:iCs/>
          <w:color w:val="425254" w:themeColor="text1"/>
          <w:lang w:val="cs-CZ"/>
        </w:rPr>
        <w:t> </w:t>
      </w:r>
      <w:r w:rsidRPr="000B4754">
        <w:rPr>
          <w:i/>
          <w:iCs/>
          <w:color w:val="425254" w:themeColor="text1"/>
          <w:lang w:val="cs-CZ"/>
        </w:rPr>
        <w:t xml:space="preserve">%, nicméně v průběhu </w:t>
      </w:r>
      <w:r w:rsidR="00A27211" w:rsidRPr="000B4754">
        <w:rPr>
          <w:i/>
          <w:iCs/>
          <w:color w:val="425254" w:themeColor="text1"/>
          <w:lang w:val="cs-CZ"/>
        </w:rPr>
        <w:t>příštího roku</w:t>
      </w:r>
      <w:r w:rsidRPr="000B4754">
        <w:rPr>
          <w:i/>
          <w:iCs/>
          <w:color w:val="425254" w:themeColor="text1"/>
          <w:lang w:val="cs-CZ"/>
        </w:rPr>
        <w:t xml:space="preserve"> očekáváme </w:t>
      </w:r>
      <w:r w:rsidR="00A27211" w:rsidRPr="000B4754">
        <w:rPr>
          <w:i/>
          <w:iCs/>
          <w:color w:val="425254" w:themeColor="text1"/>
          <w:lang w:val="cs-CZ"/>
        </w:rPr>
        <w:t xml:space="preserve">jeho postupnou </w:t>
      </w:r>
      <w:r w:rsidRPr="000B4754">
        <w:rPr>
          <w:i/>
          <w:iCs/>
          <w:color w:val="425254" w:themeColor="text1"/>
          <w:lang w:val="cs-CZ"/>
        </w:rPr>
        <w:t>stabilizaci.“</w:t>
      </w:r>
    </w:p>
    <w:p w14:paraId="7C81091A" w14:textId="77777777" w:rsidR="00FA1984" w:rsidRPr="000B4754" w:rsidRDefault="00FA1984" w:rsidP="00630B79">
      <w:pPr>
        <w:pStyle w:val="BodyCopy"/>
        <w:rPr>
          <w:i/>
          <w:iCs/>
          <w:lang w:val="cs-CZ"/>
        </w:rPr>
      </w:pPr>
    </w:p>
    <w:p w14:paraId="01B9A531" w14:textId="1E69CAF6" w:rsidR="00FA1984" w:rsidRPr="000B4754" w:rsidRDefault="00D80139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>K</w:t>
      </w:r>
      <w:r w:rsidR="00FA1984" w:rsidRPr="000B4754">
        <w:rPr>
          <w:color w:val="425254" w:themeColor="text1"/>
          <w:lang w:val="cs-CZ"/>
        </w:rPr>
        <w:t xml:space="preserve"> 3. čtvrtletí 2022 bylo ve výstavbě téměř 1 160 000 m</w:t>
      </w:r>
      <w:r w:rsidR="00FA1984" w:rsidRPr="000B4754">
        <w:rPr>
          <w:color w:val="425254" w:themeColor="text1"/>
          <w:vertAlign w:val="superscript"/>
          <w:lang w:val="cs-CZ"/>
        </w:rPr>
        <w:t>2</w:t>
      </w:r>
      <w:r w:rsidR="00574ED7" w:rsidRPr="000B4754">
        <w:rPr>
          <w:color w:val="425254" w:themeColor="text1"/>
          <w:vertAlign w:val="superscript"/>
          <w:lang w:val="cs-CZ"/>
        </w:rPr>
        <w:t xml:space="preserve"> </w:t>
      </w:r>
      <w:r w:rsidR="00574ED7" w:rsidRPr="000B4754">
        <w:rPr>
          <w:color w:val="425254" w:themeColor="text1"/>
          <w:lang w:val="cs-CZ"/>
        </w:rPr>
        <w:t>průmyslových</w:t>
      </w:r>
      <w:r w:rsidR="00574ED7" w:rsidRPr="000B4754">
        <w:rPr>
          <w:color w:val="425254" w:themeColor="text1"/>
          <w:vertAlign w:val="superscript"/>
          <w:lang w:val="cs-CZ"/>
        </w:rPr>
        <w:t xml:space="preserve"> </w:t>
      </w:r>
      <w:r w:rsidR="00574ED7" w:rsidRPr="000B4754">
        <w:rPr>
          <w:color w:val="425254" w:themeColor="text1"/>
          <w:lang w:val="cs-CZ"/>
        </w:rPr>
        <w:t>a logistických prostor</w:t>
      </w:r>
      <w:r w:rsidR="00FA1984" w:rsidRPr="000B4754">
        <w:rPr>
          <w:color w:val="425254" w:themeColor="text1"/>
          <w:lang w:val="cs-CZ"/>
        </w:rPr>
        <w:t>, přičemž</w:t>
      </w:r>
      <w:r w:rsidR="00EC318B">
        <w:rPr>
          <w:color w:val="425254" w:themeColor="text1"/>
          <w:lang w:val="cs-CZ"/>
        </w:rPr>
        <w:t> </w:t>
      </w:r>
      <w:r w:rsidR="00FA1984" w:rsidRPr="000B4754">
        <w:rPr>
          <w:color w:val="425254" w:themeColor="text1"/>
          <w:lang w:val="cs-CZ"/>
        </w:rPr>
        <w:t xml:space="preserve">do konce roku </w:t>
      </w:r>
      <w:r w:rsidR="00574ED7" w:rsidRPr="000B4754">
        <w:rPr>
          <w:color w:val="425254" w:themeColor="text1"/>
          <w:lang w:val="cs-CZ"/>
        </w:rPr>
        <w:t>má být dokončeno kolem</w:t>
      </w:r>
      <w:r w:rsidR="00FA1984" w:rsidRPr="000B4754">
        <w:rPr>
          <w:color w:val="425254" w:themeColor="text1"/>
          <w:lang w:val="cs-CZ"/>
        </w:rPr>
        <w:t xml:space="preserve"> 342 000 m</w:t>
      </w:r>
      <w:r w:rsidR="00FA1984" w:rsidRPr="000B4754">
        <w:rPr>
          <w:color w:val="425254" w:themeColor="text1"/>
          <w:vertAlign w:val="superscript"/>
          <w:lang w:val="cs-CZ"/>
        </w:rPr>
        <w:t>2</w:t>
      </w:r>
      <w:r w:rsidR="00FA1984" w:rsidRPr="000B4754">
        <w:rPr>
          <w:color w:val="425254" w:themeColor="text1"/>
          <w:lang w:val="cs-CZ"/>
        </w:rPr>
        <w:t xml:space="preserve">. Ve 3. čtvrtletí </w:t>
      </w:r>
      <w:r w:rsidR="00574ED7" w:rsidRPr="000B4754">
        <w:rPr>
          <w:color w:val="425254" w:themeColor="text1"/>
          <w:lang w:val="cs-CZ"/>
        </w:rPr>
        <w:t>došlo k</w:t>
      </w:r>
      <w:r w:rsidR="00FA1984" w:rsidRPr="000B4754">
        <w:rPr>
          <w:color w:val="425254" w:themeColor="text1"/>
          <w:lang w:val="cs-CZ"/>
        </w:rPr>
        <w:t xml:space="preserve"> nárůst</w:t>
      </w:r>
      <w:r w:rsidR="00574ED7" w:rsidRPr="000B4754">
        <w:rPr>
          <w:color w:val="425254" w:themeColor="text1"/>
          <w:lang w:val="cs-CZ"/>
        </w:rPr>
        <w:t>u</w:t>
      </w:r>
      <w:r w:rsidR="00FA1984" w:rsidRPr="000B4754">
        <w:rPr>
          <w:color w:val="425254" w:themeColor="text1"/>
          <w:lang w:val="cs-CZ"/>
        </w:rPr>
        <w:t xml:space="preserve"> spekulativní výstavby na cca 34 %</w:t>
      </w:r>
      <w:r w:rsidR="00574ED7" w:rsidRPr="000B4754">
        <w:rPr>
          <w:color w:val="425254" w:themeColor="text1"/>
          <w:lang w:val="cs-CZ"/>
        </w:rPr>
        <w:t>, nicméně v</w:t>
      </w:r>
      <w:r w:rsidR="00FA1984" w:rsidRPr="000B4754">
        <w:rPr>
          <w:color w:val="425254" w:themeColor="text1"/>
          <w:lang w:val="cs-CZ"/>
        </w:rPr>
        <w:t xml:space="preserve"> nadcházejícím roce </w:t>
      </w:r>
      <w:r w:rsidR="00574ED7" w:rsidRPr="000B4754">
        <w:rPr>
          <w:color w:val="425254" w:themeColor="text1"/>
          <w:lang w:val="cs-CZ"/>
        </w:rPr>
        <w:t xml:space="preserve">již CBRE očekává </w:t>
      </w:r>
      <w:r w:rsidR="008B3425" w:rsidRPr="000B4754">
        <w:rPr>
          <w:color w:val="425254" w:themeColor="text1"/>
          <w:lang w:val="cs-CZ"/>
        </w:rPr>
        <w:t xml:space="preserve">její </w:t>
      </w:r>
      <w:r w:rsidR="00FA1984" w:rsidRPr="000B4754">
        <w:rPr>
          <w:color w:val="425254" w:themeColor="text1"/>
          <w:lang w:val="cs-CZ"/>
        </w:rPr>
        <w:t>zpomalení</w:t>
      </w:r>
      <w:r w:rsidR="008B3425" w:rsidRPr="000B4754">
        <w:rPr>
          <w:color w:val="425254" w:themeColor="text1"/>
          <w:lang w:val="cs-CZ"/>
        </w:rPr>
        <w:t>.</w:t>
      </w:r>
    </w:p>
    <w:p w14:paraId="1734C749" w14:textId="77777777" w:rsidR="00FA1984" w:rsidRPr="000B4754" w:rsidRDefault="00FA1984" w:rsidP="00D37D4B">
      <w:pPr>
        <w:rPr>
          <w:color w:val="425254" w:themeColor="text1"/>
          <w:lang w:val="cs-CZ"/>
        </w:rPr>
      </w:pPr>
    </w:p>
    <w:p w14:paraId="50E5072C" w14:textId="3D5DF638" w:rsidR="00FA1984" w:rsidRPr="000B4754" w:rsidRDefault="008B3425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>Napjatý trh práce vede k většímu zavádění automatizace a tento trend bude v příštím roce ještě sílit. Udržitelnost se stala prioritou mezi logistickými nájemci a nevídaným způsobem ovlivňuje současnou vlnu nové výstavby. Bohužel p</w:t>
      </w:r>
      <w:r w:rsidR="00FA1984" w:rsidRPr="000B4754">
        <w:rPr>
          <w:color w:val="425254" w:themeColor="text1"/>
          <w:lang w:val="cs-CZ"/>
        </w:rPr>
        <w:t xml:space="preserve">omalý povolovací proces </w:t>
      </w:r>
      <w:r w:rsidR="00574ED7" w:rsidRPr="000B4754">
        <w:rPr>
          <w:color w:val="425254" w:themeColor="text1"/>
          <w:lang w:val="cs-CZ"/>
        </w:rPr>
        <w:t xml:space="preserve">staveb </w:t>
      </w:r>
      <w:r w:rsidR="00FA1984" w:rsidRPr="000B4754">
        <w:rPr>
          <w:color w:val="425254" w:themeColor="text1"/>
          <w:lang w:val="cs-CZ"/>
        </w:rPr>
        <w:t xml:space="preserve">v České republice může </w:t>
      </w:r>
      <w:r w:rsidR="00574ED7" w:rsidRPr="000B4754">
        <w:rPr>
          <w:color w:val="425254" w:themeColor="text1"/>
          <w:lang w:val="cs-CZ"/>
        </w:rPr>
        <w:t xml:space="preserve">v budoucnu oddálit uzavření některých transakcí. </w:t>
      </w:r>
    </w:p>
    <w:p w14:paraId="0794429F" w14:textId="77777777" w:rsidR="00FA1984" w:rsidRPr="000B4754" w:rsidRDefault="00FA1984" w:rsidP="00C64AEB">
      <w:pPr>
        <w:rPr>
          <w:color w:val="425254" w:themeColor="text1"/>
          <w:lang w:val="cs-CZ"/>
        </w:rPr>
      </w:pPr>
    </w:p>
    <w:p w14:paraId="27CC1325" w14:textId="23BF3B01" w:rsidR="00FA1984" w:rsidRPr="000B4754" w:rsidRDefault="0072349F" w:rsidP="00C64AEB">
      <w:pPr>
        <w:rPr>
          <w:b/>
          <w:bCs/>
          <w:color w:val="425254" w:themeColor="text1"/>
          <w:lang w:val="cs-CZ"/>
        </w:rPr>
      </w:pPr>
      <w:r w:rsidRPr="000B4754">
        <w:rPr>
          <w:b/>
          <w:bCs/>
          <w:color w:val="425254" w:themeColor="text1"/>
          <w:lang w:val="cs-CZ"/>
        </w:rPr>
        <w:t>Retailový trh hlásí návrat</w:t>
      </w:r>
      <w:r w:rsidR="00FA1984" w:rsidRPr="000B4754">
        <w:rPr>
          <w:b/>
          <w:bCs/>
          <w:color w:val="425254" w:themeColor="text1"/>
          <w:lang w:val="cs-CZ"/>
        </w:rPr>
        <w:t xml:space="preserve"> zpět do kamenných prodejen</w:t>
      </w:r>
    </w:p>
    <w:p w14:paraId="10649AB9" w14:textId="32832AB9" w:rsidR="00FA1984" w:rsidRPr="000B4754" w:rsidRDefault="00FA1984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 xml:space="preserve">Obchodním centrům se v prvních třech čtvrtletích </w:t>
      </w:r>
      <w:r w:rsidR="00E007D8" w:rsidRPr="000B4754">
        <w:rPr>
          <w:color w:val="425254" w:themeColor="text1"/>
          <w:lang w:val="cs-CZ"/>
        </w:rPr>
        <w:t>letošního roku</w:t>
      </w:r>
      <w:r w:rsidRPr="000B4754">
        <w:rPr>
          <w:color w:val="425254" w:themeColor="text1"/>
          <w:lang w:val="cs-CZ"/>
        </w:rPr>
        <w:t xml:space="preserve"> dařilo dobře.</w:t>
      </w:r>
      <w:r w:rsidR="00D80139" w:rsidRPr="000B4754">
        <w:rPr>
          <w:color w:val="425254" w:themeColor="text1"/>
          <w:lang w:val="cs-CZ"/>
        </w:rPr>
        <w:t xml:space="preserve"> Celkov</w:t>
      </w:r>
      <w:r w:rsidR="00E007D8" w:rsidRPr="000B4754">
        <w:rPr>
          <w:color w:val="425254" w:themeColor="text1"/>
          <w:lang w:val="cs-CZ"/>
        </w:rPr>
        <w:t>á návštěvnost se</w:t>
      </w:r>
      <w:r w:rsidR="00EC318B">
        <w:rPr>
          <w:color w:val="425254" w:themeColor="text1"/>
          <w:lang w:val="cs-CZ"/>
        </w:rPr>
        <w:t> </w:t>
      </w:r>
      <w:r w:rsidR="00E007D8" w:rsidRPr="000B4754">
        <w:rPr>
          <w:color w:val="425254" w:themeColor="text1"/>
          <w:lang w:val="cs-CZ"/>
        </w:rPr>
        <w:t xml:space="preserve">sice pohybovala </w:t>
      </w:r>
      <w:r w:rsidR="00D80139" w:rsidRPr="000B4754">
        <w:rPr>
          <w:color w:val="425254" w:themeColor="text1"/>
          <w:lang w:val="cs-CZ"/>
        </w:rPr>
        <w:t>cca</w:t>
      </w:r>
      <w:r w:rsidRPr="000B4754">
        <w:rPr>
          <w:color w:val="425254" w:themeColor="text1"/>
          <w:lang w:val="cs-CZ"/>
        </w:rPr>
        <w:t xml:space="preserve"> 10 % pod úrovní roku 2019, </w:t>
      </w:r>
      <w:r w:rsidR="00E007D8" w:rsidRPr="000B4754">
        <w:rPr>
          <w:color w:val="425254" w:themeColor="text1"/>
          <w:lang w:val="cs-CZ"/>
        </w:rPr>
        <w:t xml:space="preserve">nicméně </w:t>
      </w:r>
      <w:r w:rsidRPr="000B4754">
        <w:rPr>
          <w:color w:val="425254" w:themeColor="text1"/>
          <w:lang w:val="cs-CZ"/>
        </w:rPr>
        <w:t xml:space="preserve">obraty </w:t>
      </w:r>
      <w:r w:rsidR="00E007D8" w:rsidRPr="000B4754">
        <w:rPr>
          <w:color w:val="425254" w:themeColor="text1"/>
          <w:lang w:val="cs-CZ"/>
        </w:rPr>
        <w:t>byly</w:t>
      </w:r>
      <w:r w:rsidRPr="000B4754">
        <w:rPr>
          <w:color w:val="425254" w:themeColor="text1"/>
          <w:lang w:val="cs-CZ"/>
        </w:rPr>
        <w:t xml:space="preserve"> o více než 10 %</w:t>
      </w:r>
      <w:r w:rsidR="006F3592" w:rsidRPr="000B4754">
        <w:rPr>
          <w:color w:val="425254" w:themeColor="text1"/>
          <w:lang w:val="cs-CZ"/>
        </w:rPr>
        <w:t xml:space="preserve"> vyšší. I</w:t>
      </w:r>
      <w:r w:rsidR="00EC318B">
        <w:rPr>
          <w:color w:val="425254" w:themeColor="text1"/>
          <w:lang w:val="cs-CZ"/>
        </w:rPr>
        <w:t> </w:t>
      </w:r>
      <w:r w:rsidR="006F3592" w:rsidRPr="000B4754">
        <w:rPr>
          <w:color w:val="425254" w:themeColor="text1"/>
          <w:lang w:val="cs-CZ"/>
        </w:rPr>
        <w:t>když</w:t>
      </w:r>
      <w:r w:rsidR="00EC318B">
        <w:rPr>
          <w:color w:val="425254" w:themeColor="text1"/>
          <w:lang w:val="cs-CZ"/>
        </w:rPr>
        <w:t> </w:t>
      </w:r>
      <w:r w:rsidR="006F3592" w:rsidRPr="000B4754">
        <w:rPr>
          <w:color w:val="425254" w:themeColor="text1"/>
          <w:lang w:val="cs-CZ"/>
        </w:rPr>
        <w:t xml:space="preserve">svou roli v tom sehrála </w:t>
      </w:r>
      <w:r w:rsidRPr="000B4754">
        <w:rPr>
          <w:color w:val="425254" w:themeColor="text1"/>
          <w:lang w:val="cs-CZ"/>
        </w:rPr>
        <w:t>vysok</w:t>
      </w:r>
      <w:r w:rsidR="006F3592" w:rsidRPr="000B4754">
        <w:rPr>
          <w:color w:val="425254" w:themeColor="text1"/>
          <w:lang w:val="cs-CZ"/>
        </w:rPr>
        <w:t>á inflace</w:t>
      </w:r>
      <w:r w:rsidRPr="000B4754">
        <w:rPr>
          <w:color w:val="425254" w:themeColor="text1"/>
          <w:lang w:val="cs-CZ"/>
        </w:rPr>
        <w:t xml:space="preserve">. V Praze a velkých městech </w:t>
      </w:r>
      <w:r w:rsidR="009506D3" w:rsidRPr="000B4754">
        <w:rPr>
          <w:color w:val="425254" w:themeColor="text1"/>
          <w:lang w:val="cs-CZ"/>
        </w:rPr>
        <w:t xml:space="preserve">měl pozitivní </w:t>
      </w:r>
      <w:r w:rsidR="005E3729">
        <w:rPr>
          <w:color w:val="425254" w:themeColor="text1"/>
          <w:lang w:val="cs-CZ"/>
        </w:rPr>
        <w:t xml:space="preserve">vliv na </w:t>
      </w:r>
      <w:r w:rsidR="009506D3" w:rsidRPr="000B4754">
        <w:rPr>
          <w:color w:val="425254" w:themeColor="text1"/>
          <w:lang w:val="cs-CZ"/>
        </w:rPr>
        <w:t>vývoj tržeb také</w:t>
      </w:r>
      <w:r w:rsidR="00EC318B">
        <w:rPr>
          <w:color w:val="425254" w:themeColor="text1"/>
          <w:lang w:val="cs-CZ"/>
        </w:rPr>
        <w:t> </w:t>
      </w:r>
      <w:r w:rsidR="009506D3" w:rsidRPr="000B4754">
        <w:rPr>
          <w:color w:val="425254" w:themeColor="text1"/>
          <w:lang w:val="cs-CZ"/>
        </w:rPr>
        <w:t>příchod uprchlíků z Ukrajiny.</w:t>
      </w:r>
    </w:p>
    <w:p w14:paraId="640EF55D" w14:textId="77777777" w:rsidR="00FA1984" w:rsidRPr="000B4754" w:rsidRDefault="00FA1984" w:rsidP="00FA1984">
      <w:pPr>
        <w:rPr>
          <w:color w:val="425254" w:themeColor="text1"/>
          <w:lang w:val="cs-CZ"/>
        </w:rPr>
      </w:pPr>
    </w:p>
    <w:p w14:paraId="510437E5" w14:textId="7F3CF5D7" w:rsidR="00FA1984" w:rsidRPr="000B4754" w:rsidRDefault="00FA1984" w:rsidP="00FA1984">
      <w:pPr>
        <w:rPr>
          <w:color w:val="425254" w:themeColor="text1"/>
          <w:lang w:val="cs-CZ"/>
        </w:rPr>
      </w:pPr>
      <w:r w:rsidRPr="000B4754">
        <w:rPr>
          <w:b/>
          <w:color w:val="425254" w:themeColor="text1"/>
          <w:lang w:val="cs-CZ"/>
        </w:rPr>
        <w:t xml:space="preserve">Jan Janáček, </w:t>
      </w:r>
      <w:r w:rsidR="00DA66B1" w:rsidRPr="000B4754">
        <w:rPr>
          <w:b/>
          <w:color w:val="425254" w:themeColor="text1"/>
          <w:lang w:val="cs-CZ"/>
        </w:rPr>
        <w:t xml:space="preserve">vedoucí </w:t>
      </w:r>
      <w:r w:rsidR="00BD59DB">
        <w:rPr>
          <w:b/>
          <w:color w:val="425254" w:themeColor="text1"/>
          <w:lang w:val="cs-CZ"/>
        </w:rPr>
        <w:t xml:space="preserve">retail sektoru a </w:t>
      </w:r>
      <w:r w:rsidR="00DA66B1" w:rsidRPr="000B4754">
        <w:rPr>
          <w:b/>
          <w:color w:val="425254" w:themeColor="text1"/>
          <w:lang w:val="cs-CZ"/>
        </w:rPr>
        <w:t>týmu maloobchodních pronájmů v CBRE</w:t>
      </w:r>
      <w:r w:rsidRPr="000B4754">
        <w:rPr>
          <w:color w:val="425254" w:themeColor="text1"/>
          <w:lang w:val="cs-CZ"/>
        </w:rPr>
        <w:t xml:space="preserve">, </w:t>
      </w:r>
      <w:r w:rsidR="00CB75B5" w:rsidRPr="000B4754">
        <w:rPr>
          <w:color w:val="425254" w:themeColor="text1"/>
          <w:lang w:val="cs-CZ"/>
        </w:rPr>
        <w:t>uvádí</w:t>
      </w:r>
      <w:r w:rsidRPr="000B4754">
        <w:rPr>
          <w:color w:val="425254" w:themeColor="text1"/>
          <w:lang w:val="cs-CZ"/>
        </w:rPr>
        <w:t xml:space="preserve">: </w:t>
      </w:r>
      <w:r w:rsidRPr="000B4754">
        <w:rPr>
          <w:i/>
          <w:color w:val="425254" w:themeColor="text1"/>
          <w:lang w:val="cs-CZ"/>
        </w:rPr>
        <w:t>„Po</w:t>
      </w:r>
      <w:r w:rsidR="00FD31DE" w:rsidRPr="000B4754">
        <w:rPr>
          <w:i/>
          <w:color w:val="425254" w:themeColor="text1"/>
          <w:lang w:val="cs-CZ"/>
        </w:rPr>
        <w:t>stpan</w:t>
      </w:r>
      <w:r w:rsidRPr="000B4754">
        <w:rPr>
          <w:i/>
          <w:color w:val="425254" w:themeColor="text1"/>
          <w:lang w:val="cs-CZ"/>
        </w:rPr>
        <w:t>demické změny v</w:t>
      </w:r>
      <w:r w:rsidR="00EC318B">
        <w:rPr>
          <w:i/>
          <w:color w:val="425254" w:themeColor="text1"/>
          <w:lang w:val="cs-CZ"/>
        </w:rPr>
        <w:t> </w:t>
      </w:r>
      <w:r w:rsidRPr="000B4754">
        <w:rPr>
          <w:i/>
          <w:color w:val="425254" w:themeColor="text1"/>
          <w:lang w:val="cs-CZ"/>
        </w:rPr>
        <w:t>nákupním chování se projevily v</w:t>
      </w:r>
      <w:r w:rsidR="00CB75B5" w:rsidRPr="000B4754">
        <w:rPr>
          <w:i/>
          <w:color w:val="425254" w:themeColor="text1"/>
          <w:lang w:val="cs-CZ"/>
        </w:rPr>
        <w:t xml:space="preserve"> nižší frekvenci nákupů s vyšší hodnotou průměrného nákupního</w:t>
      </w:r>
      <w:r w:rsidRPr="000B4754">
        <w:rPr>
          <w:i/>
          <w:color w:val="425254" w:themeColor="text1"/>
          <w:lang w:val="cs-CZ"/>
        </w:rPr>
        <w:t xml:space="preserve"> koš</w:t>
      </w:r>
      <w:r w:rsidR="00CB75B5" w:rsidRPr="000B4754">
        <w:rPr>
          <w:i/>
          <w:color w:val="425254" w:themeColor="text1"/>
          <w:lang w:val="cs-CZ"/>
        </w:rPr>
        <w:t>e</w:t>
      </w:r>
      <w:r w:rsidRPr="000B4754">
        <w:rPr>
          <w:i/>
          <w:color w:val="425254" w:themeColor="text1"/>
          <w:lang w:val="cs-CZ"/>
        </w:rPr>
        <w:t>. Přestože se</w:t>
      </w:r>
      <w:r w:rsidR="00CB75B5" w:rsidRPr="000B4754">
        <w:rPr>
          <w:i/>
          <w:color w:val="425254" w:themeColor="text1"/>
          <w:lang w:val="cs-CZ"/>
        </w:rPr>
        <w:t xml:space="preserve"> návštěvnost</w:t>
      </w:r>
      <w:r w:rsidRPr="000B4754">
        <w:rPr>
          <w:i/>
          <w:color w:val="425254" w:themeColor="text1"/>
          <w:lang w:val="cs-CZ"/>
        </w:rPr>
        <w:t xml:space="preserve"> a v ještě větší míře maloobchodní tržby z</w:t>
      </w:r>
      <w:r w:rsidR="00EA50B9">
        <w:rPr>
          <w:i/>
          <w:color w:val="425254" w:themeColor="text1"/>
          <w:lang w:val="cs-CZ"/>
        </w:rPr>
        <w:t> </w:t>
      </w:r>
      <w:r w:rsidRPr="000B4754">
        <w:rPr>
          <w:i/>
          <w:color w:val="425254" w:themeColor="text1"/>
          <w:lang w:val="cs-CZ"/>
        </w:rPr>
        <w:t xml:space="preserve">pandemie postupně zotavují, trh </w:t>
      </w:r>
      <w:r w:rsidR="00C25C90" w:rsidRPr="000B4754">
        <w:rPr>
          <w:i/>
          <w:color w:val="425254" w:themeColor="text1"/>
          <w:lang w:val="cs-CZ"/>
        </w:rPr>
        <w:t>bude v následujících měsících nucen bojovat s novými výzvami, které</w:t>
      </w:r>
      <w:r w:rsidR="00EA50B9">
        <w:rPr>
          <w:i/>
          <w:color w:val="425254" w:themeColor="text1"/>
          <w:lang w:val="cs-CZ"/>
        </w:rPr>
        <w:t> </w:t>
      </w:r>
      <w:r w:rsidR="00C25C90" w:rsidRPr="000B4754">
        <w:rPr>
          <w:i/>
          <w:color w:val="425254" w:themeColor="text1"/>
          <w:lang w:val="cs-CZ"/>
        </w:rPr>
        <w:t xml:space="preserve">souvisí </w:t>
      </w:r>
      <w:r w:rsidR="007C1FDD" w:rsidRPr="000B4754">
        <w:rPr>
          <w:i/>
          <w:color w:val="425254" w:themeColor="text1"/>
          <w:lang w:val="cs-CZ"/>
        </w:rPr>
        <w:t xml:space="preserve">především </w:t>
      </w:r>
      <w:r w:rsidR="00C25C90" w:rsidRPr="000B4754">
        <w:rPr>
          <w:i/>
          <w:color w:val="425254" w:themeColor="text1"/>
          <w:lang w:val="cs-CZ"/>
        </w:rPr>
        <w:t>s vysokou mírou</w:t>
      </w:r>
      <w:r w:rsidR="00CB75B5" w:rsidRPr="000B4754">
        <w:rPr>
          <w:i/>
          <w:color w:val="425254" w:themeColor="text1"/>
          <w:lang w:val="cs-CZ"/>
        </w:rPr>
        <w:t xml:space="preserve"> </w:t>
      </w:r>
      <w:r w:rsidR="00C25C90" w:rsidRPr="000B4754">
        <w:rPr>
          <w:i/>
          <w:color w:val="425254" w:themeColor="text1"/>
          <w:lang w:val="cs-CZ"/>
        </w:rPr>
        <w:t>inflace</w:t>
      </w:r>
      <w:r w:rsidRPr="000B4754">
        <w:rPr>
          <w:i/>
          <w:color w:val="425254" w:themeColor="text1"/>
          <w:lang w:val="cs-CZ"/>
        </w:rPr>
        <w:t xml:space="preserve"> a růstem </w:t>
      </w:r>
      <w:r w:rsidR="00C25C90" w:rsidRPr="000B4754">
        <w:rPr>
          <w:i/>
          <w:color w:val="425254" w:themeColor="text1"/>
          <w:lang w:val="cs-CZ"/>
        </w:rPr>
        <w:t xml:space="preserve">provozních </w:t>
      </w:r>
      <w:r w:rsidRPr="000B4754">
        <w:rPr>
          <w:i/>
          <w:color w:val="425254" w:themeColor="text1"/>
          <w:lang w:val="cs-CZ"/>
        </w:rPr>
        <w:t>nákladů.</w:t>
      </w:r>
      <w:r w:rsidR="00D80139" w:rsidRPr="000B4754">
        <w:rPr>
          <w:i/>
          <w:color w:val="425254" w:themeColor="text1"/>
          <w:lang w:val="cs-CZ"/>
        </w:rPr>
        <w:t>“</w:t>
      </w:r>
    </w:p>
    <w:p w14:paraId="581AD6D5" w14:textId="77777777" w:rsidR="00FA1984" w:rsidRPr="000B4754" w:rsidRDefault="00FA1984" w:rsidP="00FA1984">
      <w:pPr>
        <w:rPr>
          <w:color w:val="425254" w:themeColor="text1"/>
          <w:lang w:val="cs-CZ"/>
        </w:rPr>
      </w:pPr>
    </w:p>
    <w:p w14:paraId="2982BCA7" w14:textId="621EFA40" w:rsidR="00FA1984" w:rsidRPr="000B4754" w:rsidRDefault="00FA1984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>Větší pracovní flexibilita, ale také přehodno</w:t>
      </w:r>
      <w:r w:rsidR="00C25C90" w:rsidRPr="000B4754">
        <w:rPr>
          <w:color w:val="425254" w:themeColor="text1"/>
          <w:lang w:val="cs-CZ"/>
        </w:rPr>
        <w:t xml:space="preserve">cování </w:t>
      </w:r>
      <w:r w:rsidRPr="000B4754">
        <w:rPr>
          <w:color w:val="425254" w:themeColor="text1"/>
          <w:lang w:val="cs-CZ"/>
        </w:rPr>
        <w:t>životních hodnot ovlivňuje</w:t>
      </w:r>
      <w:r w:rsidR="00C25C90" w:rsidRPr="000B4754">
        <w:rPr>
          <w:color w:val="425254" w:themeColor="text1"/>
          <w:lang w:val="cs-CZ"/>
        </w:rPr>
        <w:t xml:space="preserve"> dosavadní </w:t>
      </w:r>
      <w:r w:rsidRPr="000B4754">
        <w:rPr>
          <w:color w:val="425254" w:themeColor="text1"/>
          <w:lang w:val="cs-CZ"/>
        </w:rPr>
        <w:t xml:space="preserve">nákupní vzorce </w:t>
      </w:r>
      <w:r w:rsidR="00C25C90" w:rsidRPr="000B4754">
        <w:rPr>
          <w:color w:val="425254" w:themeColor="text1"/>
          <w:lang w:val="cs-CZ"/>
        </w:rPr>
        <w:t xml:space="preserve">chování zákazníků </w:t>
      </w:r>
      <w:r w:rsidRPr="000B4754">
        <w:rPr>
          <w:color w:val="425254" w:themeColor="text1"/>
          <w:lang w:val="cs-CZ"/>
        </w:rPr>
        <w:t xml:space="preserve">nejen v online </w:t>
      </w:r>
      <w:r w:rsidR="00C25C90" w:rsidRPr="000B4754">
        <w:rPr>
          <w:color w:val="425254" w:themeColor="text1"/>
          <w:lang w:val="cs-CZ"/>
        </w:rPr>
        <w:t>prostředí, ale také v kamenných obchodech. Současně také m</w:t>
      </w:r>
      <w:r w:rsidRPr="000B4754">
        <w:rPr>
          <w:color w:val="425254" w:themeColor="text1"/>
          <w:lang w:val="cs-CZ"/>
        </w:rPr>
        <w:t>ění strukturu zákazníků</w:t>
      </w:r>
      <w:r w:rsidR="00C25C90" w:rsidRPr="000B4754">
        <w:rPr>
          <w:color w:val="425254" w:themeColor="text1"/>
          <w:lang w:val="cs-CZ"/>
        </w:rPr>
        <w:t xml:space="preserve">, a to především </w:t>
      </w:r>
      <w:r w:rsidRPr="000B4754">
        <w:rPr>
          <w:color w:val="425254" w:themeColor="text1"/>
          <w:lang w:val="cs-CZ"/>
        </w:rPr>
        <w:t>v centrech měst, kde je patrný pokles dojíždění do kanceláří ve</w:t>
      </w:r>
      <w:r w:rsidR="00EC318B">
        <w:rPr>
          <w:color w:val="425254" w:themeColor="text1"/>
          <w:lang w:val="cs-CZ"/>
        </w:rPr>
        <w:t> </w:t>
      </w:r>
      <w:r w:rsidRPr="000B4754">
        <w:rPr>
          <w:color w:val="425254" w:themeColor="text1"/>
          <w:lang w:val="cs-CZ"/>
        </w:rPr>
        <w:t>všední dny.</w:t>
      </w:r>
    </w:p>
    <w:p w14:paraId="40B8AD55" w14:textId="77777777" w:rsidR="00FA1984" w:rsidRPr="000B4754" w:rsidRDefault="00FA1984" w:rsidP="00FA1984">
      <w:pPr>
        <w:rPr>
          <w:color w:val="425254" w:themeColor="text1"/>
          <w:lang w:val="cs-CZ"/>
        </w:rPr>
      </w:pPr>
    </w:p>
    <w:p w14:paraId="5B888C86" w14:textId="02B6818B" w:rsidR="00D76E03" w:rsidRPr="000B4754" w:rsidRDefault="007C1FDD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 xml:space="preserve">Nicméně i přesto lze konstatovat, že </w:t>
      </w:r>
      <w:r w:rsidR="00E5338E" w:rsidRPr="000B4754">
        <w:rPr>
          <w:color w:val="425254" w:themeColor="text1"/>
          <w:lang w:val="cs-CZ"/>
        </w:rPr>
        <w:t xml:space="preserve">zákazníci </w:t>
      </w:r>
      <w:r w:rsidRPr="000B4754">
        <w:rPr>
          <w:color w:val="425254" w:themeColor="text1"/>
          <w:lang w:val="cs-CZ"/>
        </w:rPr>
        <w:t xml:space="preserve">se </w:t>
      </w:r>
      <w:r w:rsidR="00E5338E" w:rsidRPr="000B4754">
        <w:rPr>
          <w:color w:val="425254" w:themeColor="text1"/>
          <w:lang w:val="cs-CZ"/>
        </w:rPr>
        <w:t>vrací zpět do kamenných obchodů</w:t>
      </w:r>
      <w:r w:rsidRPr="000B4754">
        <w:rPr>
          <w:color w:val="425254" w:themeColor="text1"/>
          <w:lang w:val="cs-CZ"/>
        </w:rPr>
        <w:t xml:space="preserve"> a </w:t>
      </w:r>
      <w:r w:rsidR="00D76E03" w:rsidRPr="000B4754">
        <w:rPr>
          <w:color w:val="425254" w:themeColor="text1"/>
          <w:lang w:val="cs-CZ"/>
        </w:rPr>
        <w:t>část nákupů dosud realizovaných online se znovu přesouvá do obchodních center a retailových parků</w:t>
      </w:r>
      <w:r w:rsidR="00FA1984" w:rsidRPr="000B4754">
        <w:rPr>
          <w:color w:val="425254" w:themeColor="text1"/>
          <w:lang w:val="cs-CZ"/>
        </w:rPr>
        <w:t xml:space="preserve">. </w:t>
      </w:r>
      <w:r w:rsidR="00D76E03" w:rsidRPr="000B4754">
        <w:rPr>
          <w:color w:val="425254" w:themeColor="text1"/>
          <w:lang w:val="cs-CZ"/>
        </w:rPr>
        <w:t>T</w:t>
      </w:r>
      <w:r w:rsidR="00E5338E" w:rsidRPr="000B4754">
        <w:rPr>
          <w:color w:val="425254" w:themeColor="text1"/>
          <w:lang w:val="cs-CZ"/>
        </w:rPr>
        <w:t>ržby</w:t>
      </w:r>
      <w:r w:rsidR="00D76E03" w:rsidRPr="000B4754">
        <w:rPr>
          <w:color w:val="425254" w:themeColor="text1"/>
          <w:lang w:val="cs-CZ"/>
        </w:rPr>
        <w:t xml:space="preserve"> e-shopů již</w:t>
      </w:r>
      <w:r w:rsidR="00EC318B">
        <w:rPr>
          <w:color w:val="425254" w:themeColor="text1"/>
          <w:lang w:val="cs-CZ"/>
        </w:rPr>
        <w:t> </w:t>
      </w:r>
      <w:r w:rsidR="00FA1984" w:rsidRPr="000B4754">
        <w:rPr>
          <w:color w:val="425254" w:themeColor="text1"/>
          <w:lang w:val="cs-CZ"/>
        </w:rPr>
        <w:t xml:space="preserve">nedosahují </w:t>
      </w:r>
      <w:r w:rsidR="00D76E03" w:rsidRPr="000B4754">
        <w:rPr>
          <w:color w:val="425254" w:themeColor="text1"/>
          <w:lang w:val="cs-CZ"/>
        </w:rPr>
        <w:t xml:space="preserve">takové </w:t>
      </w:r>
      <w:r w:rsidR="00FA1984" w:rsidRPr="000B4754">
        <w:rPr>
          <w:color w:val="425254" w:themeColor="text1"/>
          <w:lang w:val="cs-CZ"/>
        </w:rPr>
        <w:t xml:space="preserve">úrovně </w:t>
      </w:r>
      <w:r w:rsidR="00E5338E" w:rsidRPr="000B4754">
        <w:rPr>
          <w:color w:val="425254" w:themeColor="text1"/>
          <w:lang w:val="cs-CZ"/>
        </w:rPr>
        <w:t xml:space="preserve">jako během pandemie </w:t>
      </w:r>
      <w:r w:rsidR="00FA1984" w:rsidRPr="000B4754">
        <w:rPr>
          <w:color w:val="425254" w:themeColor="text1"/>
          <w:lang w:val="cs-CZ"/>
        </w:rPr>
        <w:t xml:space="preserve">a poměr online prodejů k celkovým </w:t>
      </w:r>
      <w:r w:rsidR="001078C4" w:rsidRPr="000B4754">
        <w:rPr>
          <w:color w:val="425254" w:themeColor="text1"/>
          <w:lang w:val="cs-CZ"/>
        </w:rPr>
        <w:t>tržbám</w:t>
      </w:r>
      <w:r w:rsidR="00FA1984" w:rsidRPr="000B4754">
        <w:rPr>
          <w:color w:val="425254" w:themeColor="text1"/>
          <w:lang w:val="cs-CZ"/>
        </w:rPr>
        <w:t xml:space="preserve"> se snížil. </w:t>
      </w:r>
      <w:r w:rsidRPr="000B4754">
        <w:rPr>
          <w:color w:val="425254" w:themeColor="text1"/>
          <w:lang w:val="cs-CZ"/>
        </w:rPr>
        <w:t xml:space="preserve">Navzdory faktu, že </w:t>
      </w:r>
      <w:r w:rsidR="00D76E03" w:rsidRPr="000B4754">
        <w:rPr>
          <w:color w:val="425254" w:themeColor="text1"/>
          <w:lang w:val="cs-CZ"/>
        </w:rPr>
        <w:t xml:space="preserve">Česká republika </w:t>
      </w:r>
      <w:r w:rsidRPr="000B4754">
        <w:rPr>
          <w:color w:val="425254" w:themeColor="text1"/>
          <w:lang w:val="cs-CZ"/>
        </w:rPr>
        <w:t>stále patří k</w:t>
      </w:r>
      <w:r w:rsidR="00D76E03" w:rsidRPr="000B4754">
        <w:rPr>
          <w:color w:val="425254" w:themeColor="text1"/>
          <w:lang w:val="cs-CZ"/>
        </w:rPr>
        <w:t xml:space="preserve"> </w:t>
      </w:r>
      <w:r w:rsidRPr="000B4754">
        <w:rPr>
          <w:color w:val="425254" w:themeColor="text1"/>
          <w:lang w:val="cs-CZ"/>
        </w:rPr>
        <w:t>evropským</w:t>
      </w:r>
      <w:r w:rsidR="00D76E03" w:rsidRPr="000B4754">
        <w:rPr>
          <w:color w:val="425254" w:themeColor="text1"/>
          <w:lang w:val="cs-CZ"/>
        </w:rPr>
        <w:t xml:space="preserve"> </w:t>
      </w:r>
      <w:r w:rsidRPr="000B4754">
        <w:rPr>
          <w:color w:val="425254" w:themeColor="text1"/>
          <w:lang w:val="cs-CZ"/>
        </w:rPr>
        <w:t xml:space="preserve">státům s největším </w:t>
      </w:r>
      <w:r w:rsidR="00D76E03" w:rsidRPr="000B4754">
        <w:rPr>
          <w:color w:val="425254" w:themeColor="text1"/>
          <w:lang w:val="cs-CZ"/>
        </w:rPr>
        <w:t>podíl</w:t>
      </w:r>
      <w:r w:rsidRPr="000B4754">
        <w:rPr>
          <w:color w:val="425254" w:themeColor="text1"/>
          <w:lang w:val="cs-CZ"/>
        </w:rPr>
        <w:t>em</w:t>
      </w:r>
      <w:r w:rsidR="00D76E03" w:rsidRPr="000B4754">
        <w:rPr>
          <w:color w:val="425254" w:themeColor="text1"/>
          <w:lang w:val="cs-CZ"/>
        </w:rPr>
        <w:t xml:space="preserve"> e-</w:t>
      </w:r>
      <w:proofErr w:type="spellStart"/>
      <w:r w:rsidR="00D76E03" w:rsidRPr="000B4754">
        <w:rPr>
          <w:color w:val="425254" w:themeColor="text1"/>
          <w:lang w:val="cs-CZ"/>
        </w:rPr>
        <w:t>commerce</w:t>
      </w:r>
      <w:proofErr w:type="spellEnd"/>
      <w:r w:rsidR="00D76E03" w:rsidRPr="000B4754">
        <w:rPr>
          <w:color w:val="425254" w:themeColor="text1"/>
          <w:lang w:val="cs-CZ"/>
        </w:rPr>
        <w:t xml:space="preserve"> na</w:t>
      </w:r>
      <w:r w:rsidR="00EC318B">
        <w:rPr>
          <w:color w:val="425254" w:themeColor="text1"/>
          <w:lang w:val="cs-CZ"/>
        </w:rPr>
        <w:t> </w:t>
      </w:r>
      <w:r w:rsidR="00D76E03" w:rsidRPr="000B4754">
        <w:rPr>
          <w:color w:val="425254" w:themeColor="text1"/>
          <w:lang w:val="cs-CZ"/>
        </w:rPr>
        <w:t>celkových maloobchodních tržbách. Aktuálně</w:t>
      </w:r>
      <w:r w:rsidR="00334DAA" w:rsidRPr="000B4754">
        <w:rPr>
          <w:color w:val="425254" w:themeColor="text1"/>
          <w:lang w:val="cs-CZ"/>
        </w:rPr>
        <w:t xml:space="preserve"> </w:t>
      </w:r>
      <w:r w:rsidRPr="000B4754">
        <w:rPr>
          <w:color w:val="425254" w:themeColor="text1"/>
          <w:lang w:val="cs-CZ"/>
        </w:rPr>
        <w:t>na úrovni</w:t>
      </w:r>
      <w:r w:rsidR="00D76E03" w:rsidRPr="000B4754">
        <w:rPr>
          <w:color w:val="425254" w:themeColor="text1"/>
          <w:lang w:val="cs-CZ"/>
        </w:rPr>
        <w:t xml:space="preserve"> 17 %.</w:t>
      </w:r>
    </w:p>
    <w:p w14:paraId="02EE433B" w14:textId="77777777" w:rsidR="007C1FDD" w:rsidRPr="0065316A" w:rsidRDefault="007C1FDD" w:rsidP="00FA1984">
      <w:pPr>
        <w:rPr>
          <w:color w:val="425254" w:themeColor="text1"/>
          <w:lang w:val="cs-CZ"/>
        </w:rPr>
      </w:pPr>
    </w:p>
    <w:p w14:paraId="528D0A63" w14:textId="4E3C7E04" w:rsidR="008354EE" w:rsidRPr="000B4754" w:rsidRDefault="00FA1984" w:rsidP="00FA1984">
      <w:pPr>
        <w:rPr>
          <w:color w:val="425254" w:themeColor="text1"/>
          <w:lang w:val="cs-CZ"/>
        </w:rPr>
      </w:pPr>
      <w:r w:rsidRPr="000B4754">
        <w:rPr>
          <w:color w:val="425254" w:themeColor="text1"/>
          <w:lang w:val="cs-CZ"/>
        </w:rPr>
        <w:t xml:space="preserve">Přestože výstavba </w:t>
      </w:r>
      <w:r w:rsidR="002D0D8A" w:rsidRPr="000B4754">
        <w:rPr>
          <w:color w:val="425254" w:themeColor="text1"/>
          <w:lang w:val="cs-CZ"/>
        </w:rPr>
        <w:t>nových nákupních</w:t>
      </w:r>
      <w:r w:rsidRPr="000B4754">
        <w:rPr>
          <w:color w:val="425254" w:themeColor="text1"/>
          <w:lang w:val="cs-CZ"/>
        </w:rPr>
        <w:t xml:space="preserve"> cent</w:t>
      </w:r>
      <w:r w:rsidR="002D0D8A" w:rsidRPr="000B4754">
        <w:rPr>
          <w:color w:val="425254" w:themeColor="text1"/>
          <w:lang w:val="cs-CZ"/>
        </w:rPr>
        <w:t>er</w:t>
      </w:r>
      <w:r w:rsidRPr="000B4754">
        <w:rPr>
          <w:color w:val="425254" w:themeColor="text1"/>
          <w:lang w:val="cs-CZ"/>
        </w:rPr>
        <w:t xml:space="preserve"> </w:t>
      </w:r>
      <w:r w:rsidR="002D0D8A" w:rsidRPr="000B4754">
        <w:rPr>
          <w:color w:val="425254" w:themeColor="text1"/>
          <w:lang w:val="cs-CZ"/>
        </w:rPr>
        <w:t xml:space="preserve">bude i </w:t>
      </w:r>
      <w:r w:rsidRPr="000B4754">
        <w:rPr>
          <w:color w:val="425254" w:themeColor="text1"/>
          <w:lang w:val="cs-CZ"/>
        </w:rPr>
        <w:t xml:space="preserve">v roce 2023 </w:t>
      </w:r>
      <w:r w:rsidR="002D0D8A" w:rsidRPr="000B4754">
        <w:rPr>
          <w:color w:val="425254" w:themeColor="text1"/>
          <w:lang w:val="cs-CZ"/>
        </w:rPr>
        <w:t>omezená</w:t>
      </w:r>
      <w:r w:rsidRPr="000B4754">
        <w:rPr>
          <w:color w:val="425254" w:themeColor="text1"/>
          <w:lang w:val="cs-CZ"/>
        </w:rPr>
        <w:t xml:space="preserve">, </w:t>
      </w:r>
      <w:r w:rsidR="002D0D8A" w:rsidRPr="000B4754">
        <w:rPr>
          <w:color w:val="425254" w:themeColor="text1"/>
          <w:lang w:val="cs-CZ"/>
        </w:rPr>
        <w:t xml:space="preserve">dokončeno </w:t>
      </w:r>
      <w:r w:rsidR="007C1FDD" w:rsidRPr="000B4754">
        <w:rPr>
          <w:color w:val="425254" w:themeColor="text1"/>
          <w:lang w:val="cs-CZ"/>
        </w:rPr>
        <w:t>má</w:t>
      </w:r>
      <w:r w:rsidR="002D0D8A" w:rsidRPr="000B4754">
        <w:rPr>
          <w:color w:val="425254" w:themeColor="text1"/>
          <w:lang w:val="cs-CZ"/>
        </w:rPr>
        <w:t xml:space="preserve"> být </w:t>
      </w:r>
      <w:r w:rsidRPr="000B4754">
        <w:rPr>
          <w:color w:val="425254" w:themeColor="text1"/>
          <w:lang w:val="cs-CZ"/>
        </w:rPr>
        <w:t xml:space="preserve">jedno </w:t>
      </w:r>
      <w:r w:rsidR="002D0D8A" w:rsidRPr="000B4754">
        <w:rPr>
          <w:color w:val="425254" w:themeColor="text1"/>
          <w:lang w:val="cs-CZ"/>
        </w:rPr>
        <w:t>obchodní</w:t>
      </w:r>
      <w:r w:rsidRPr="000B4754">
        <w:rPr>
          <w:color w:val="425254" w:themeColor="text1"/>
          <w:lang w:val="cs-CZ"/>
        </w:rPr>
        <w:t xml:space="preserve"> centrum </w:t>
      </w:r>
      <w:r w:rsidR="009E0C84" w:rsidRPr="000B4754">
        <w:rPr>
          <w:color w:val="425254" w:themeColor="text1"/>
          <w:lang w:val="cs-CZ"/>
        </w:rPr>
        <w:t xml:space="preserve">(Smíchov City) </w:t>
      </w:r>
      <w:r w:rsidRPr="000B4754">
        <w:rPr>
          <w:color w:val="425254" w:themeColor="text1"/>
          <w:lang w:val="cs-CZ"/>
        </w:rPr>
        <w:t xml:space="preserve">o </w:t>
      </w:r>
      <w:r w:rsidR="002D0D8A" w:rsidRPr="000B4754">
        <w:rPr>
          <w:color w:val="425254" w:themeColor="text1"/>
          <w:lang w:val="cs-CZ"/>
        </w:rPr>
        <w:t>ploše</w:t>
      </w:r>
      <w:r w:rsidRPr="000B4754">
        <w:rPr>
          <w:color w:val="425254" w:themeColor="text1"/>
          <w:lang w:val="cs-CZ"/>
        </w:rPr>
        <w:t xml:space="preserve"> 6 300 m</w:t>
      </w:r>
      <w:r w:rsidRPr="000B4754">
        <w:rPr>
          <w:color w:val="425254" w:themeColor="text1"/>
          <w:vertAlign w:val="superscript"/>
          <w:lang w:val="cs-CZ"/>
        </w:rPr>
        <w:t>2</w:t>
      </w:r>
      <w:r w:rsidRPr="000B4754">
        <w:rPr>
          <w:color w:val="425254" w:themeColor="text1"/>
          <w:lang w:val="cs-CZ"/>
        </w:rPr>
        <w:t xml:space="preserve">. </w:t>
      </w:r>
      <w:r w:rsidR="007C1FDD" w:rsidRPr="000B4754">
        <w:rPr>
          <w:color w:val="425254" w:themeColor="text1"/>
          <w:lang w:val="cs-CZ"/>
        </w:rPr>
        <w:t xml:space="preserve">Kromě toho </w:t>
      </w:r>
      <w:r w:rsidR="002D0D8A" w:rsidRPr="000B4754">
        <w:rPr>
          <w:color w:val="425254" w:themeColor="text1"/>
          <w:lang w:val="cs-CZ"/>
        </w:rPr>
        <w:t>bude pokračovat čilá výstavba retailových parků</w:t>
      </w:r>
      <w:r w:rsidRPr="000B4754">
        <w:rPr>
          <w:color w:val="425254" w:themeColor="text1"/>
          <w:lang w:val="cs-CZ"/>
        </w:rPr>
        <w:t>.</w:t>
      </w:r>
    </w:p>
    <w:p w14:paraId="28A48908" w14:textId="0DBB8E72" w:rsidR="00FA1984" w:rsidRPr="000B4754" w:rsidRDefault="000B4754" w:rsidP="00FA1984">
      <w:pPr>
        <w:rPr>
          <w:lang w:val="en-GB"/>
        </w:rPr>
      </w:pPr>
      <w:r w:rsidRPr="000B4754">
        <w:rPr>
          <w:lang w:val="en-GB"/>
        </w:rPr>
        <w:br/>
      </w:r>
    </w:p>
    <w:p w14:paraId="7CA083E1" w14:textId="77777777" w:rsidR="000B4754" w:rsidRPr="000B4754" w:rsidRDefault="000B4754" w:rsidP="000B4754">
      <w:pPr>
        <w:pStyle w:val="Contact"/>
      </w:pPr>
      <w:r w:rsidRPr="00EC318B">
        <w:rPr>
          <w:lang w:val="cs-CZ"/>
        </w:rPr>
        <w:t>Kontakty:</w:t>
      </w:r>
      <w:r w:rsidRPr="000B4754">
        <w:br/>
        <w:t xml:space="preserve">Crest Communications, </w:t>
      </w:r>
      <w:proofErr w:type="spellStart"/>
      <w:r w:rsidRPr="000B4754">
        <w:t>a.s.</w:t>
      </w:r>
      <w:proofErr w:type="spellEnd"/>
    </w:p>
    <w:p w14:paraId="34F055C3" w14:textId="77777777" w:rsidR="000B4754" w:rsidRPr="000B4754" w:rsidRDefault="000B4754" w:rsidP="000B4754">
      <w:pPr>
        <w:pStyle w:val="Contact"/>
        <w:rPr>
          <w:b w:val="0"/>
          <w:bCs w:val="0"/>
        </w:rPr>
      </w:pPr>
      <w:r w:rsidRPr="000B4754">
        <w:rPr>
          <w:b w:val="0"/>
          <w:bCs w:val="0"/>
        </w:rPr>
        <w:t>Denisa Kolaříková</w:t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  <w:t>Kamila Čadková</w:t>
      </w:r>
    </w:p>
    <w:p w14:paraId="0316D99C" w14:textId="77777777" w:rsidR="000B4754" w:rsidRPr="000B4754" w:rsidRDefault="000B4754" w:rsidP="000B4754">
      <w:pPr>
        <w:pStyle w:val="Contact"/>
        <w:rPr>
          <w:b w:val="0"/>
          <w:bCs w:val="0"/>
        </w:rPr>
      </w:pPr>
      <w:r w:rsidRPr="000B4754">
        <w:rPr>
          <w:b w:val="0"/>
          <w:bCs w:val="0"/>
        </w:rPr>
        <w:t>Account Manager</w:t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  <w:t>Account Director</w:t>
      </w:r>
    </w:p>
    <w:p w14:paraId="1EA6D8E4" w14:textId="77777777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r w:rsidRPr="000B4754">
        <w:rPr>
          <w:b w:val="0"/>
          <w:bCs w:val="0"/>
          <w:lang w:val="de-DE"/>
        </w:rPr>
        <w:lastRenderedPageBreak/>
        <w:t>T: +420 731 613 606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  <w:t>T: +420 731 613 609</w:t>
      </w:r>
    </w:p>
    <w:p w14:paraId="01DB648C" w14:textId="77777777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proofErr w:type="spellStart"/>
      <w:r w:rsidRPr="000B4754">
        <w:rPr>
          <w:b w:val="0"/>
          <w:bCs w:val="0"/>
          <w:lang w:val="de-DE"/>
        </w:rPr>
        <w:t>e-mail</w:t>
      </w:r>
      <w:proofErr w:type="spellEnd"/>
      <w:r w:rsidRPr="000B4754">
        <w:rPr>
          <w:b w:val="0"/>
          <w:bCs w:val="0"/>
          <w:lang w:val="de-DE"/>
        </w:rPr>
        <w:t xml:space="preserve">: </w:t>
      </w:r>
      <w:hyperlink r:id="rId8" w:history="1">
        <w:r w:rsidRPr="000B4754">
          <w:rPr>
            <w:rStyle w:val="Hypertextovodkaz"/>
            <w:b w:val="0"/>
            <w:bCs w:val="0"/>
            <w:lang w:val="de-DE"/>
          </w:rPr>
          <w:t>denisa.kolarikova@crestcom.cz</w:t>
        </w:r>
      </w:hyperlink>
      <w:r w:rsidRPr="000B4754">
        <w:rPr>
          <w:b w:val="0"/>
          <w:bCs w:val="0"/>
          <w:lang w:val="de-DE"/>
        </w:rPr>
        <w:t xml:space="preserve"> 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  <w:t xml:space="preserve">e- mail: </w:t>
      </w:r>
      <w:hyperlink r:id="rId9" w:history="1">
        <w:r w:rsidRPr="000B4754">
          <w:rPr>
            <w:rStyle w:val="Hypertextovodkaz"/>
            <w:b w:val="0"/>
            <w:bCs w:val="0"/>
            <w:lang w:val="de-DE"/>
          </w:rPr>
          <w:t>kamila.cadkova@crestcom.cz</w:t>
        </w:r>
      </w:hyperlink>
      <w:r w:rsidRPr="000B4754">
        <w:rPr>
          <w:b w:val="0"/>
          <w:bCs w:val="0"/>
          <w:lang w:val="de-DE"/>
        </w:rPr>
        <w:t xml:space="preserve"> </w:t>
      </w:r>
    </w:p>
    <w:p w14:paraId="58ACFE70" w14:textId="77777777" w:rsidR="000B4754" w:rsidRPr="000B4754" w:rsidRDefault="00000000" w:rsidP="000B4754">
      <w:pPr>
        <w:pStyle w:val="Contact"/>
        <w:rPr>
          <w:b w:val="0"/>
          <w:bCs w:val="0"/>
        </w:rPr>
      </w:pPr>
      <w:hyperlink r:id="rId10" w:history="1">
        <w:r w:rsidR="000B4754" w:rsidRPr="000B4754">
          <w:rPr>
            <w:rStyle w:val="Hypertextovodkaz"/>
            <w:b w:val="0"/>
            <w:bCs w:val="0"/>
          </w:rPr>
          <w:t>www.crestcom.cz</w:t>
        </w:r>
      </w:hyperlink>
    </w:p>
    <w:p w14:paraId="7FA9F5A3" w14:textId="77777777" w:rsidR="000B4754" w:rsidRPr="000B4754" w:rsidRDefault="000B4754" w:rsidP="000B4754">
      <w:pPr>
        <w:pStyle w:val="Contact"/>
      </w:pPr>
    </w:p>
    <w:p w14:paraId="3641751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b/>
          <w:bCs/>
          <w:color w:val="425254"/>
          <w:lang w:val="en-US"/>
        </w:rPr>
        <w:t>CBRE</w:t>
      </w:r>
      <w:r w:rsidRPr="000B4754">
        <w:rPr>
          <w:rStyle w:val="eop"/>
          <w:b/>
          <w:bCs/>
          <w:color w:val="425254"/>
        </w:rPr>
        <w:t> </w:t>
      </w:r>
    </w:p>
    <w:p w14:paraId="0835A509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color w:val="425254"/>
          <w:lang w:val="en-US"/>
        </w:rPr>
        <w:t xml:space="preserve">Renata Mrázová, Communication Manager, +420 604 308 765, </w:t>
      </w:r>
      <w:hyperlink r:id="rId11" w:tgtFrame="_blank" w:history="1">
        <w:r w:rsidRPr="000B4754">
          <w:rPr>
            <w:rStyle w:val="normaltextrun"/>
            <w:color w:val="80BBAD"/>
            <w:u w:val="single"/>
            <w:lang w:val="en-US"/>
          </w:rPr>
          <w:t>renata.mrazova@cbre.com</w:t>
        </w:r>
      </w:hyperlink>
      <w:r w:rsidRPr="000B4754">
        <w:rPr>
          <w:rStyle w:val="normaltextrun"/>
          <w:color w:val="425254"/>
          <w:lang w:val="en-US"/>
        </w:rPr>
        <w:t> </w:t>
      </w:r>
      <w:r w:rsidRPr="000B4754">
        <w:rPr>
          <w:rStyle w:val="eop"/>
          <w:b/>
          <w:bCs/>
          <w:color w:val="425254"/>
        </w:rPr>
        <w:t> </w:t>
      </w:r>
    </w:p>
    <w:p w14:paraId="0D090E28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color w:val="425254"/>
        </w:rPr>
        <w:t xml:space="preserve">CBRE </w:t>
      </w:r>
      <w:r w:rsidRPr="000B4754">
        <w:rPr>
          <w:rStyle w:val="spellingerror"/>
          <w:color w:val="425254"/>
        </w:rPr>
        <w:t>Česká</w:t>
      </w:r>
      <w:r w:rsidRPr="000B4754">
        <w:rPr>
          <w:rStyle w:val="normaltextrun"/>
          <w:color w:val="425254"/>
        </w:rPr>
        <w:t xml:space="preserve"> </w:t>
      </w:r>
      <w:r w:rsidRPr="000B4754">
        <w:rPr>
          <w:rStyle w:val="spellingerror"/>
          <w:color w:val="425254"/>
        </w:rPr>
        <w:t>republika</w:t>
      </w:r>
      <w:r w:rsidRPr="000B4754">
        <w:rPr>
          <w:rStyle w:val="normaltextrun"/>
          <w:color w:val="1F497D"/>
        </w:rPr>
        <w:t> </w:t>
      </w:r>
      <w:hyperlink r:id="rId12" w:tgtFrame="_blank" w:history="1">
        <w:r w:rsidRPr="000B4754">
          <w:rPr>
            <w:rStyle w:val="normaltextrun"/>
            <w:color w:val="7FBBAD"/>
          </w:rPr>
          <w:t>Facebook</w:t>
        </w:r>
      </w:hyperlink>
      <w:r w:rsidRPr="000B4754">
        <w:rPr>
          <w:rStyle w:val="normaltextrun"/>
          <w:color w:val="7FBBAD"/>
        </w:rPr>
        <w:t xml:space="preserve">, </w:t>
      </w:r>
      <w:hyperlink r:id="rId13" w:history="1">
        <w:r w:rsidRPr="000B4754">
          <w:rPr>
            <w:rStyle w:val="Hypertextovodkaz"/>
          </w:rPr>
          <w:t>LinkedIn</w:t>
        </w:r>
      </w:hyperlink>
      <w:r w:rsidRPr="000B4754">
        <w:rPr>
          <w:rStyle w:val="normaltextrun"/>
          <w:color w:val="7FBBAD"/>
        </w:rPr>
        <w:t xml:space="preserve">, </w:t>
      </w:r>
      <w:hyperlink r:id="rId14" w:tgtFrame="_blank" w:history="1">
        <w:r w:rsidRPr="000B4754">
          <w:rPr>
            <w:rStyle w:val="normaltextrun"/>
            <w:color w:val="7FBBAD"/>
          </w:rPr>
          <w:t>Instagram</w:t>
        </w:r>
      </w:hyperlink>
      <w:r w:rsidRPr="000B4754">
        <w:rPr>
          <w:rStyle w:val="eop"/>
          <w:b/>
          <w:bCs/>
          <w:color w:val="425254"/>
        </w:rPr>
        <w:t> </w:t>
      </w:r>
    </w:p>
    <w:p w14:paraId="2F70DDBD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0B4754">
        <w:rPr>
          <w:rStyle w:val="eop"/>
          <w:color w:val="425254"/>
        </w:rPr>
        <w:t> </w:t>
      </w:r>
    </w:p>
    <w:p w14:paraId="17F760E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Calibre" w:hAnsi="Calibre" w:cs="Segoe UI"/>
          <w:color w:val="7F8481"/>
          <w:sz w:val="21"/>
          <w:szCs w:val="21"/>
        </w:rPr>
      </w:pPr>
      <w:r w:rsidRPr="000B4754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 w:rsidRPr="000B4754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557471D2" w14:textId="084D04BD" w:rsidR="00A4782D" w:rsidRPr="000B4754" w:rsidRDefault="000B4754" w:rsidP="000B4754">
      <w:pPr>
        <w:jc w:val="both"/>
        <w:rPr>
          <w:rFonts w:ascii="Calibre" w:hAnsi="Calibre"/>
          <w:sz w:val="21"/>
          <w:szCs w:val="21"/>
          <w:lang w:val="cs-CZ"/>
        </w:rPr>
      </w:pP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CBRE Group, společnost figurující na žebříčku </w:t>
      </w:r>
      <w:proofErr w:type="spellStart"/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Fortune</w:t>
      </w:r>
      <w:proofErr w:type="spellEnd"/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 500 a indexu S&amp;P 500 se sídlem v Dallasu, je světovou vedoucí společností v oblasti realitních služeb a investic (z hlediska výnosů za rok 2021). S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více než 100 000 zaměstnanci poskytuje služby majitelům nemovitostí, investorům a nájemníkům ve více než 100 zemích světa. Společnost CBRE poskytuje širokou škálu integrovaných služeb od správy a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údržby nemovitostí, obchodních transakcí, projektového managementu, investičního managementu přes oceňování nemovitostí, pronájmu a prodeje nemovitostí, strategického poradenství až po hypoteční a developerské služby. S téměř 350 zaměstnanci CBRE v České republice spravuje téměř 75 objektů komerčních budov o celkové rozloze téměř 1,2 mil. m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vertAlign w:val="superscript"/>
          <w:lang w:val="cs-CZ"/>
        </w:rPr>
        <w:t>2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. Pro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více informací navštivte internetové stránky společnosti na </w:t>
      </w:r>
      <w:hyperlink r:id="rId15" w:tgtFrame="_blank" w:history="1">
        <w:r w:rsidRPr="000B4754"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  <w:lang w:val="cs-CZ"/>
          </w:rPr>
          <w:t>www.cbre.cz</w:t>
        </w:r>
      </w:hyperlink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.</w:t>
      </w:r>
    </w:p>
    <w:p w14:paraId="04CE23F4" w14:textId="77777777" w:rsidR="00A4782D" w:rsidRDefault="00A4782D" w:rsidP="00C64AEB">
      <w:pPr>
        <w:rPr>
          <w:color w:val="425254" w:themeColor="text1"/>
          <w:lang w:val="en-GB"/>
        </w:rPr>
      </w:pPr>
    </w:p>
    <w:p w14:paraId="0AF8E76C" w14:textId="77777777" w:rsidR="00C64AEB" w:rsidRPr="00C64AEB" w:rsidRDefault="00C64AEB" w:rsidP="00C64AEB">
      <w:pPr>
        <w:rPr>
          <w:color w:val="425254" w:themeColor="text1"/>
          <w:lang w:val="en-GB"/>
        </w:rPr>
      </w:pPr>
    </w:p>
    <w:p w14:paraId="0C12D91E" w14:textId="77777777" w:rsidR="00C64AEB" w:rsidRPr="000D341A" w:rsidRDefault="00C64AEB" w:rsidP="00D37D4B">
      <w:pPr>
        <w:rPr>
          <w:color w:val="425254" w:themeColor="text1"/>
          <w:lang w:val="en-GB"/>
        </w:rPr>
      </w:pPr>
    </w:p>
    <w:p w14:paraId="6E9690B0" w14:textId="77777777" w:rsidR="00D37D4B" w:rsidRPr="000D341A" w:rsidRDefault="00D37D4B" w:rsidP="00D37D4B">
      <w:pPr>
        <w:rPr>
          <w:color w:val="425254" w:themeColor="text1"/>
          <w:lang w:val="en-GB"/>
        </w:rPr>
      </w:pPr>
    </w:p>
    <w:p w14:paraId="2139B490" w14:textId="77777777" w:rsidR="00D37D4B" w:rsidRPr="000D341A" w:rsidRDefault="00D37D4B" w:rsidP="00D37D4B">
      <w:pPr>
        <w:rPr>
          <w:color w:val="425254" w:themeColor="text1"/>
          <w:lang w:val="en-GB"/>
        </w:rPr>
      </w:pPr>
    </w:p>
    <w:sectPr w:rsidR="00D37D4B" w:rsidRPr="000D341A" w:rsidSect="00E01C37">
      <w:headerReference w:type="default" r:id="rId16"/>
      <w:headerReference w:type="first" r:id="rId17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CD06" w14:textId="77777777" w:rsidR="006B6223" w:rsidRDefault="006B6223" w:rsidP="00C63036">
      <w:r>
        <w:separator/>
      </w:r>
    </w:p>
  </w:endnote>
  <w:endnote w:type="continuationSeparator" w:id="0">
    <w:p w14:paraId="71B16FDF" w14:textId="77777777" w:rsidR="006B6223" w:rsidRDefault="006B6223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10FB" w14:textId="77777777" w:rsidR="006B6223" w:rsidRDefault="006B6223" w:rsidP="00C63036">
      <w:r>
        <w:separator/>
      </w:r>
    </w:p>
  </w:footnote>
  <w:footnote w:type="continuationSeparator" w:id="0">
    <w:p w14:paraId="58122CC1" w14:textId="77777777" w:rsidR="006B6223" w:rsidRDefault="006B6223" w:rsidP="00C63036">
      <w:r>
        <w:continuationSeparator/>
      </w:r>
    </w:p>
  </w:footnote>
  <w:footnote w:id="1">
    <w:p w14:paraId="4704AE79" w14:textId="527C2C9E" w:rsidR="00DF492B" w:rsidRPr="00B72576" w:rsidRDefault="00DF492B" w:rsidP="00DF492B">
      <w:pPr>
        <w:pStyle w:val="Textpoznpodarou"/>
        <w:rPr>
          <w:lang w:val="cs-CZ"/>
        </w:rPr>
      </w:pPr>
      <w:r w:rsidRPr="00B72576">
        <w:rPr>
          <w:rStyle w:val="Znakapoznpodarou"/>
          <w:lang w:val="cs-CZ"/>
        </w:rPr>
        <w:footnoteRef/>
      </w:r>
      <w:r w:rsidRPr="00B72576">
        <w:rPr>
          <w:lang w:val="cs-CZ"/>
        </w:rPr>
        <w:t xml:space="preserve"> </w:t>
      </w:r>
      <w:proofErr w:type="spellStart"/>
      <w:r w:rsidRPr="00B72576">
        <w:rPr>
          <w:lang w:val="cs-CZ"/>
        </w:rPr>
        <w:t>Euribor</w:t>
      </w:r>
      <w:proofErr w:type="spellEnd"/>
      <w:r w:rsidRPr="00B72576">
        <w:rPr>
          <w:lang w:val="cs-CZ"/>
        </w:rPr>
        <w:t xml:space="preserve"> (Euro Interbank </w:t>
      </w:r>
      <w:proofErr w:type="spellStart"/>
      <w:r w:rsidRPr="00B72576">
        <w:rPr>
          <w:lang w:val="cs-CZ"/>
        </w:rPr>
        <w:t>Offered</w:t>
      </w:r>
      <w:proofErr w:type="spellEnd"/>
      <w:r w:rsidRPr="00B72576">
        <w:rPr>
          <w:lang w:val="cs-CZ"/>
        </w:rPr>
        <w:t xml:space="preserve"> </w:t>
      </w:r>
      <w:proofErr w:type="spellStart"/>
      <w:r w:rsidRPr="00B72576">
        <w:rPr>
          <w:lang w:val="cs-CZ"/>
        </w:rPr>
        <w:t>Rate</w:t>
      </w:r>
      <w:proofErr w:type="spellEnd"/>
      <w:r w:rsidRPr="00B72576">
        <w:rPr>
          <w:lang w:val="cs-CZ"/>
        </w:rPr>
        <w:t>) je denní referenční sazba zveřejněná Evropským institutem pro peněžní trhy. Je</w:t>
      </w:r>
      <w:r w:rsidR="005E3729">
        <w:rPr>
          <w:lang w:val="cs-CZ"/>
        </w:rPr>
        <w:t> </w:t>
      </w:r>
      <w:r w:rsidRPr="00B72576">
        <w:rPr>
          <w:lang w:val="cs-CZ"/>
        </w:rPr>
        <w:t xml:space="preserve">založena na průměrných úrokových sazbách, za které banky eurozóny nabízejí půjčení nezajištěných prostředků jiným bankám na velkoobchodním peněžním trhu s eurem. Více informací viz </w:t>
      </w:r>
      <w:hyperlink r:id="rId1" w:history="1">
        <w:r w:rsidR="005E3729" w:rsidRPr="0081683C">
          <w:rPr>
            <w:rStyle w:val="Hypertextovodkaz"/>
            <w:lang w:val="cs-CZ"/>
          </w:rPr>
          <w:t>https://www.euribor-rates.eu/en/</w:t>
        </w:r>
      </w:hyperlink>
      <w:r w:rsidRPr="00B72576">
        <w:rPr>
          <w:lang w:val="cs-CZ"/>
        </w:rPr>
        <w:t>.</w:t>
      </w:r>
    </w:p>
  </w:footnote>
  <w:footnote w:id="2">
    <w:p w14:paraId="19A62656" w14:textId="77777777" w:rsidR="00DF492B" w:rsidRPr="00FF77CD" w:rsidRDefault="00DF492B" w:rsidP="00DF492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003C27">
        <w:rPr>
          <w:lang w:val="cs-CZ"/>
        </w:rPr>
        <w:t xml:space="preserve"> </w:t>
      </w:r>
      <w:r w:rsidRPr="00FF77CD">
        <w:rPr>
          <w:lang w:val="cs-CZ"/>
        </w:rPr>
        <w:t>Standardní nájemní smlouva většinou obsahuje tzv. inflační doložku, která každoročně upravuje výši nájemného s ohledem na aktuální vývoj inflace.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4C77727B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3E9D95A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05EA6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37E73E2D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37E73E2D" w:rsidR="00E30CD4" w:rsidRPr="00F413B0" w:rsidRDefault="000B475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1451">
    <w:abstractNumId w:val="7"/>
  </w:num>
  <w:num w:numId="2" w16cid:durableId="1248659158">
    <w:abstractNumId w:val="5"/>
  </w:num>
  <w:num w:numId="3" w16cid:durableId="81341136">
    <w:abstractNumId w:val="8"/>
  </w:num>
  <w:num w:numId="4" w16cid:durableId="1003433559">
    <w:abstractNumId w:val="1"/>
  </w:num>
  <w:num w:numId="5" w16cid:durableId="375933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147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0276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5832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3535496">
    <w:abstractNumId w:val="4"/>
  </w:num>
  <w:num w:numId="10" w16cid:durableId="1506941156">
    <w:abstractNumId w:val="0"/>
  </w:num>
  <w:num w:numId="11" w16cid:durableId="698508026">
    <w:abstractNumId w:val="3"/>
  </w:num>
  <w:num w:numId="12" w16cid:durableId="442699750">
    <w:abstractNumId w:val="2"/>
  </w:num>
  <w:num w:numId="13" w16cid:durableId="755781658">
    <w:abstractNumId w:val="9"/>
  </w:num>
  <w:num w:numId="14" w16cid:durableId="237597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7199"/>
    <w:rsid w:val="00011123"/>
    <w:rsid w:val="00024932"/>
    <w:rsid w:val="00024F8C"/>
    <w:rsid w:val="00030322"/>
    <w:rsid w:val="00036013"/>
    <w:rsid w:val="00047A30"/>
    <w:rsid w:val="00056941"/>
    <w:rsid w:val="000600EC"/>
    <w:rsid w:val="00064421"/>
    <w:rsid w:val="00064B63"/>
    <w:rsid w:val="00073176"/>
    <w:rsid w:val="00076B7D"/>
    <w:rsid w:val="00083332"/>
    <w:rsid w:val="00083A22"/>
    <w:rsid w:val="000852B4"/>
    <w:rsid w:val="000978B8"/>
    <w:rsid w:val="000A542D"/>
    <w:rsid w:val="000B4754"/>
    <w:rsid w:val="000D2F28"/>
    <w:rsid w:val="000D341A"/>
    <w:rsid w:val="000E3EC9"/>
    <w:rsid w:val="000E513F"/>
    <w:rsid w:val="000E526C"/>
    <w:rsid w:val="000E52BF"/>
    <w:rsid w:val="000F0FDC"/>
    <w:rsid w:val="000F5BEE"/>
    <w:rsid w:val="001045FD"/>
    <w:rsid w:val="001078C4"/>
    <w:rsid w:val="00120DFD"/>
    <w:rsid w:val="00140E0A"/>
    <w:rsid w:val="00144797"/>
    <w:rsid w:val="001704A1"/>
    <w:rsid w:val="00171104"/>
    <w:rsid w:val="00177CB0"/>
    <w:rsid w:val="001A0575"/>
    <w:rsid w:val="001A511A"/>
    <w:rsid w:val="001B0002"/>
    <w:rsid w:val="001B54C7"/>
    <w:rsid w:val="001B5E4E"/>
    <w:rsid w:val="001C57CD"/>
    <w:rsid w:val="001C73CF"/>
    <w:rsid w:val="001C79CC"/>
    <w:rsid w:val="001E24E3"/>
    <w:rsid w:val="001E57DD"/>
    <w:rsid w:val="001F3007"/>
    <w:rsid w:val="00201D5E"/>
    <w:rsid w:val="00206799"/>
    <w:rsid w:val="00207821"/>
    <w:rsid w:val="002209E5"/>
    <w:rsid w:val="00226F5A"/>
    <w:rsid w:val="002422DC"/>
    <w:rsid w:val="00247975"/>
    <w:rsid w:val="00252372"/>
    <w:rsid w:val="00254D6F"/>
    <w:rsid w:val="00262BA0"/>
    <w:rsid w:val="00266A9E"/>
    <w:rsid w:val="002674DC"/>
    <w:rsid w:val="00267AD2"/>
    <w:rsid w:val="002751E0"/>
    <w:rsid w:val="00275634"/>
    <w:rsid w:val="00280847"/>
    <w:rsid w:val="00282A85"/>
    <w:rsid w:val="0028319D"/>
    <w:rsid w:val="002838D9"/>
    <w:rsid w:val="00293D28"/>
    <w:rsid w:val="00294495"/>
    <w:rsid w:val="00295655"/>
    <w:rsid w:val="002A261E"/>
    <w:rsid w:val="002C64B4"/>
    <w:rsid w:val="002C7021"/>
    <w:rsid w:val="002C7033"/>
    <w:rsid w:val="002C7BCA"/>
    <w:rsid w:val="002D0D8A"/>
    <w:rsid w:val="002E1BB9"/>
    <w:rsid w:val="002E3D27"/>
    <w:rsid w:val="002E5AF9"/>
    <w:rsid w:val="002ED616"/>
    <w:rsid w:val="00301D40"/>
    <w:rsid w:val="003033AF"/>
    <w:rsid w:val="00303571"/>
    <w:rsid w:val="00313FE7"/>
    <w:rsid w:val="0031E37A"/>
    <w:rsid w:val="00330A0E"/>
    <w:rsid w:val="00334DAA"/>
    <w:rsid w:val="00336BC6"/>
    <w:rsid w:val="00340911"/>
    <w:rsid w:val="003509E7"/>
    <w:rsid w:val="00364ACC"/>
    <w:rsid w:val="00366367"/>
    <w:rsid w:val="003762E9"/>
    <w:rsid w:val="00382FF5"/>
    <w:rsid w:val="00383844"/>
    <w:rsid w:val="00385EC2"/>
    <w:rsid w:val="003A796B"/>
    <w:rsid w:val="003B0B9B"/>
    <w:rsid w:val="003B4492"/>
    <w:rsid w:val="003B44F1"/>
    <w:rsid w:val="003C6BB7"/>
    <w:rsid w:val="003F3C34"/>
    <w:rsid w:val="0040123C"/>
    <w:rsid w:val="004113B2"/>
    <w:rsid w:val="00412E8D"/>
    <w:rsid w:val="00413AA5"/>
    <w:rsid w:val="004224BA"/>
    <w:rsid w:val="00424070"/>
    <w:rsid w:val="004320EF"/>
    <w:rsid w:val="00450610"/>
    <w:rsid w:val="00457E26"/>
    <w:rsid w:val="0047002C"/>
    <w:rsid w:val="004814B1"/>
    <w:rsid w:val="004821E3"/>
    <w:rsid w:val="00485562"/>
    <w:rsid w:val="00491E6E"/>
    <w:rsid w:val="004A4C0D"/>
    <w:rsid w:val="004C4C0A"/>
    <w:rsid w:val="004E27E2"/>
    <w:rsid w:val="004E3B3A"/>
    <w:rsid w:val="0050793C"/>
    <w:rsid w:val="00512BD9"/>
    <w:rsid w:val="005153BC"/>
    <w:rsid w:val="00515DD3"/>
    <w:rsid w:val="005207FD"/>
    <w:rsid w:val="00521BCC"/>
    <w:rsid w:val="00521CAB"/>
    <w:rsid w:val="00522065"/>
    <w:rsid w:val="00526964"/>
    <w:rsid w:val="00545FCD"/>
    <w:rsid w:val="005469B0"/>
    <w:rsid w:val="0054772F"/>
    <w:rsid w:val="00552462"/>
    <w:rsid w:val="00553A6F"/>
    <w:rsid w:val="00554FEE"/>
    <w:rsid w:val="005668D7"/>
    <w:rsid w:val="00574ED7"/>
    <w:rsid w:val="00576FD6"/>
    <w:rsid w:val="00584E27"/>
    <w:rsid w:val="00590452"/>
    <w:rsid w:val="005B3B0D"/>
    <w:rsid w:val="005B4870"/>
    <w:rsid w:val="005B4B8E"/>
    <w:rsid w:val="005C1520"/>
    <w:rsid w:val="005C1891"/>
    <w:rsid w:val="005C22BE"/>
    <w:rsid w:val="005C281D"/>
    <w:rsid w:val="005C57C9"/>
    <w:rsid w:val="005D4735"/>
    <w:rsid w:val="005E3729"/>
    <w:rsid w:val="005E4865"/>
    <w:rsid w:val="005E91C4"/>
    <w:rsid w:val="005F7F99"/>
    <w:rsid w:val="00601627"/>
    <w:rsid w:val="00601D80"/>
    <w:rsid w:val="00601D8C"/>
    <w:rsid w:val="00612C44"/>
    <w:rsid w:val="00616375"/>
    <w:rsid w:val="00630B79"/>
    <w:rsid w:val="0063267C"/>
    <w:rsid w:val="006330EB"/>
    <w:rsid w:val="00633141"/>
    <w:rsid w:val="00651745"/>
    <w:rsid w:val="0065316A"/>
    <w:rsid w:val="00661ABD"/>
    <w:rsid w:val="00670C77"/>
    <w:rsid w:val="006725EE"/>
    <w:rsid w:val="006738F2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B152B"/>
    <w:rsid w:val="006B6223"/>
    <w:rsid w:val="006C2970"/>
    <w:rsid w:val="006C3991"/>
    <w:rsid w:val="006C6044"/>
    <w:rsid w:val="006D63A5"/>
    <w:rsid w:val="006F142F"/>
    <w:rsid w:val="006F1C7F"/>
    <w:rsid w:val="006F3592"/>
    <w:rsid w:val="006F397C"/>
    <w:rsid w:val="0070007F"/>
    <w:rsid w:val="007001C2"/>
    <w:rsid w:val="00703436"/>
    <w:rsid w:val="00704CD1"/>
    <w:rsid w:val="00716A5B"/>
    <w:rsid w:val="00720072"/>
    <w:rsid w:val="00722C2A"/>
    <w:rsid w:val="0072349F"/>
    <w:rsid w:val="007363FB"/>
    <w:rsid w:val="00736F66"/>
    <w:rsid w:val="00740BDE"/>
    <w:rsid w:val="00742D8F"/>
    <w:rsid w:val="00746CEA"/>
    <w:rsid w:val="0076423C"/>
    <w:rsid w:val="007678F4"/>
    <w:rsid w:val="007763E8"/>
    <w:rsid w:val="00784715"/>
    <w:rsid w:val="00793423"/>
    <w:rsid w:val="00797AAD"/>
    <w:rsid w:val="007A29ED"/>
    <w:rsid w:val="007A3613"/>
    <w:rsid w:val="007A3C6C"/>
    <w:rsid w:val="007A4FA0"/>
    <w:rsid w:val="007A6E57"/>
    <w:rsid w:val="007A7D89"/>
    <w:rsid w:val="007B403B"/>
    <w:rsid w:val="007C1420"/>
    <w:rsid w:val="007C1FDD"/>
    <w:rsid w:val="007D6DE1"/>
    <w:rsid w:val="007DC201"/>
    <w:rsid w:val="007E236C"/>
    <w:rsid w:val="007E2B36"/>
    <w:rsid w:val="007E352A"/>
    <w:rsid w:val="007E3C72"/>
    <w:rsid w:val="007F0F34"/>
    <w:rsid w:val="007F53DE"/>
    <w:rsid w:val="007F6C10"/>
    <w:rsid w:val="00805C6A"/>
    <w:rsid w:val="008141D0"/>
    <w:rsid w:val="0081551A"/>
    <w:rsid w:val="00825E78"/>
    <w:rsid w:val="00832B51"/>
    <w:rsid w:val="008354EE"/>
    <w:rsid w:val="008542D3"/>
    <w:rsid w:val="00854777"/>
    <w:rsid w:val="00857148"/>
    <w:rsid w:val="008621C5"/>
    <w:rsid w:val="00866C8B"/>
    <w:rsid w:val="00881E8C"/>
    <w:rsid w:val="008868F2"/>
    <w:rsid w:val="008903B4"/>
    <w:rsid w:val="0089773C"/>
    <w:rsid w:val="008A1AFE"/>
    <w:rsid w:val="008A29D4"/>
    <w:rsid w:val="008A3BA5"/>
    <w:rsid w:val="008B3425"/>
    <w:rsid w:val="008B3E75"/>
    <w:rsid w:val="008B74A5"/>
    <w:rsid w:val="008F1D24"/>
    <w:rsid w:val="008F1D8F"/>
    <w:rsid w:val="008F4915"/>
    <w:rsid w:val="008F4E12"/>
    <w:rsid w:val="00901939"/>
    <w:rsid w:val="00907E35"/>
    <w:rsid w:val="00920933"/>
    <w:rsid w:val="009210BF"/>
    <w:rsid w:val="00927C74"/>
    <w:rsid w:val="00930F18"/>
    <w:rsid w:val="0093155E"/>
    <w:rsid w:val="00934361"/>
    <w:rsid w:val="00934556"/>
    <w:rsid w:val="00936048"/>
    <w:rsid w:val="009373C4"/>
    <w:rsid w:val="0094537E"/>
    <w:rsid w:val="00946A57"/>
    <w:rsid w:val="0095013A"/>
    <w:rsid w:val="009506D3"/>
    <w:rsid w:val="00970636"/>
    <w:rsid w:val="0097249B"/>
    <w:rsid w:val="0097392E"/>
    <w:rsid w:val="00977C5D"/>
    <w:rsid w:val="00990231"/>
    <w:rsid w:val="00994CA7"/>
    <w:rsid w:val="009958A1"/>
    <w:rsid w:val="009A362D"/>
    <w:rsid w:val="009A3A68"/>
    <w:rsid w:val="009B0BD1"/>
    <w:rsid w:val="009C04BB"/>
    <w:rsid w:val="009C334D"/>
    <w:rsid w:val="009C6411"/>
    <w:rsid w:val="009C6ACA"/>
    <w:rsid w:val="009C6C67"/>
    <w:rsid w:val="009D4630"/>
    <w:rsid w:val="009E0C84"/>
    <w:rsid w:val="00A15C2E"/>
    <w:rsid w:val="00A26BF0"/>
    <w:rsid w:val="00A27211"/>
    <w:rsid w:val="00A31B6A"/>
    <w:rsid w:val="00A37061"/>
    <w:rsid w:val="00A377C5"/>
    <w:rsid w:val="00A37D4D"/>
    <w:rsid w:val="00A44446"/>
    <w:rsid w:val="00A46DBB"/>
    <w:rsid w:val="00A4782D"/>
    <w:rsid w:val="00A50C10"/>
    <w:rsid w:val="00A5269C"/>
    <w:rsid w:val="00A52ACF"/>
    <w:rsid w:val="00A53699"/>
    <w:rsid w:val="00A54714"/>
    <w:rsid w:val="00A67E84"/>
    <w:rsid w:val="00A67F88"/>
    <w:rsid w:val="00A70237"/>
    <w:rsid w:val="00A71B8E"/>
    <w:rsid w:val="00A75315"/>
    <w:rsid w:val="00A90A3A"/>
    <w:rsid w:val="00A90CB1"/>
    <w:rsid w:val="00A9707D"/>
    <w:rsid w:val="00AA247D"/>
    <w:rsid w:val="00AA6128"/>
    <w:rsid w:val="00AB36F9"/>
    <w:rsid w:val="00AB5CFE"/>
    <w:rsid w:val="00AC3FA0"/>
    <w:rsid w:val="00AD5816"/>
    <w:rsid w:val="00AD6E51"/>
    <w:rsid w:val="00AE14C3"/>
    <w:rsid w:val="00AE3CDD"/>
    <w:rsid w:val="00AE4F5F"/>
    <w:rsid w:val="00AF3022"/>
    <w:rsid w:val="00AF5205"/>
    <w:rsid w:val="00AF6207"/>
    <w:rsid w:val="00B049FB"/>
    <w:rsid w:val="00B13513"/>
    <w:rsid w:val="00B20AEE"/>
    <w:rsid w:val="00B321F5"/>
    <w:rsid w:val="00B443B8"/>
    <w:rsid w:val="00B45156"/>
    <w:rsid w:val="00B45298"/>
    <w:rsid w:val="00B45A14"/>
    <w:rsid w:val="00B627CE"/>
    <w:rsid w:val="00B654E0"/>
    <w:rsid w:val="00B703FD"/>
    <w:rsid w:val="00B72576"/>
    <w:rsid w:val="00B90463"/>
    <w:rsid w:val="00B91D54"/>
    <w:rsid w:val="00BA3ACA"/>
    <w:rsid w:val="00BB0E9C"/>
    <w:rsid w:val="00BB71B3"/>
    <w:rsid w:val="00BC1ACF"/>
    <w:rsid w:val="00BC4CF9"/>
    <w:rsid w:val="00BD59DB"/>
    <w:rsid w:val="00BE1A09"/>
    <w:rsid w:val="00BE569E"/>
    <w:rsid w:val="00BE6292"/>
    <w:rsid w:val="00BE7B0D"/>
    <w:rsid w:val="00BE7B6E"/>
    <w:rsid w:val="00BF0717"/>
    <w:rsid w:val="00BF76BE"/>
    <w:rsid w:val="00C03912"/>
    <w:rsid w:val="00C179A5"/>
    <w:rsid w:val="00C25C90"/>
    <w:rsid w:val="00C35AFB"/>
    <w:rsid w:val="00C44A81"/>
    <w:rsid w:val="00C465B8"/>
    <w:rsid w:val="00C576F3"/>
    <w:rsid w:val="00C63036"/>
    <w:rsid w:val="00C64AEB"/>
    <w:rsid w:val="00C65B5C"/>
    <w:rsid w:val="00C77850"/>
    <w:rsid w:val="00C82832"/>
    <w:rsid w:val="00C83135"/>
    <w:rsid w:val="00C83ACF"/>
    <w:rsid w:val="00C84A05"/>
    <w:rsid w:val="00C86B4E"/>
    <w:rsid w:val="00C93E39"/>
    <w:rsid w:val="00CA0C88"/>
    <w:rsid w:val="00CA185A"/>
    <w:rsid w:val="00CA2436"/>
    <w:rsid w:val="00CB2C62"/>
    <w:rsid w:val="00CB498B"/>
    <w:rsid w:val="00CB5B5A"/>
    <w:rsid w:val="00CB75B5"/>
    <w:rsid w:val="00CB7967"/>
    <w:rsid w:val="00CC4710"/>
    <w:rsid w:val="00CD06E2"/>
    <w:rsid w:val="00CF12FE"/>
    <w:rsid w:val="00CF2A18"/>
    <w:rsid w:val="00CF3E72"/>
    <w:rsid w:val="00D00C48"/>
    <w:rsid w:val="00D02039"/>
    <w:rsid w:val="00D15FA3"/>
    <w:rsid w:val="00D3006F"/>
    <w:rsid w:val="00D3096F"/>
    <w:rsid w:val="00D30C5C"/>
    <w:rsid w:val="00D37D4B"/>
    <w:rsid w:val="00D40741"/>
    <w:rsid w:val="00D43EBE"/>
    <w:rsid w:val="00D45333"/>
    <w:rsid w:val="00D66CF5"/>
    <w:rsid w:val="00D67A82"/>
    <w:rsid w:val="00D71EF8"/>
    <w:rsid w:val="00D76255"/>
    <w:rsid w:val="00D76E03"/>
    <w:rsid w:val="00D80139"/>
    <w:rsid w:val="00D80D17"/>
    <w:rsid w:val="00D8736C"/>
    <w:rsid w:val="00D910D7"/>
    <w:rsid w:val="00DA66B1"/>
    <w:rsid w:val="00DB1F29"/>
    <w:rsid w:val="00DB4754"/>
    <w:rsid w:val="00DC0226"/>
    <w:rsid w:val="00DC08A6"/>
    <w:rsid w:val="00DD3D68"/>
    <w:rsid w:val="00DF492B"/>
    <w:rsid w:val="00E007D8"/>
    <w:rsid w:val="00E01C37"/>
    <w:rsid w:val="00E02087"/>
    <w:rsid w:val="00E11D59"/>
    <w:rsid w:val="00E14C17"/>
    <w:rsid w:val="00E1641D"/>
    <w:rsid w:val="00E30B47"/>
    <w:rsid w:val="00E30CD4"/>
    <w:rsid w:val="00E36B2D"/>
    <w:rsid w:val="00E5338E"/>
    <w:rsid w:val="00E53AB4"/>
    <w:rsid w:val="00E53CA1"/>
    <w:rsid w:val="00E60CFB"/>
    <w:rsid w:val="00E67E46"/>
    <w:rsid w:val="00E72C5B"/>
    <w:rsid w:val="00E8031D"/>
    <w:rsid w:val="00E971BB"/>
    <w:rsid w:val="00EA4B01"/>
    <w:rsid w:val="00EA50B9"/>
    <w:rsid w:val="00EA5F2E"/>
    <w:rsid w:val="00EA74A5"/>
    <w:rsid w:val="00EB2C66"/>
    <w:rsid w:val="00EB3A75"/>
    <w:rsid w:val="00EC298E"/>
    <w:rsid w:val="00EC318B"/>
    <w:rsid w:val="00ED1394"/>
    <w:rsid w:val="00ED2D07"/>
    <w:rsid w:val="00ED366C"/>
    <w:rsid w:val="00ED6BFF"/>
    <w:rsid w:val="00EE1414"/>
    <w:rsid w:val="00F00F82"/>
    <w:rsid w:val="00F05226"/>
    <w:rsid w:val="00F07545"/>
    <w:rsid w:val="00F121C0"/>
    <w:rsid w:val="00F22947"/>
    <w:rsid w:val="00F23E05"/>
    <w:rsid w:val="00F40950"/>
    <w:rsid w:val="00F51DB7"/>
    <w:rsid w:val="00F52687"/>
    <w:rsid w:val="00F60134"/>
    <w:rsid w:val="00F81642"/>
    <w:rsid w:val="00F91C4E"/>
    <w:rsid w:val="00F97DB8"/>
    <w:rsid w:val="00FA1984"/>
    <w:rsid w:val="00FB06BA"/>
    <w:rsid w:val="00FB1853"/>
    <w:rsid w:val="00FB548F"/>
    <w:rsid w:val="00FC5953"/>
    <w:rsid w:val="00FC6E1E"/>
    <w:rsid w:val="00FD197D"/>
    <w:rsid w:val="00FD31DE"/>
    <w:rsid w:val="00FD7B16"/>
    <w:rsid w:val="00FE3BA8"/>
    <w:rsid w:val="00FE5ACB"/>
    <w:rsid w:val="00FF77CD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AED498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4EB5AC"/>
    <w:rsid w:val="1C5B01CF"/>
    <w:rsid w:val="1C7A852B"/>
    <w:rsid w:val="1CA87ECC"/>
    <w:rsid w:val="1CCDAC31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6C9692"/>
    <w:rsid w:val="1F923462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E231"/>
    <w:rsid w:val="269DFB1E"/>
    <w:rsid w:val="26D55BB0"/>
    <w:rsid w:val="26D5C31B"/>
    <w:rsid w:val="274A792C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F3FA76F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D8CE03"/>
    <w:rsid w:val="35DE4EED"/>
    <w:rsid w:val="35E2627A"/>
    <w:rsid w:val="35E61A99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7209D23"/>
    <w:rsid w:val="376C53A6"/>
    <w:rsid w:val="37789D26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668C4B"/>
    <w:rsid w:val="40738B7F"/>
    <w:rsid w:val="40739F7E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8D6FA9"/>
    <w:rsid w:val="63BD4863"/>
    <w:rsid w:val="63BDD5FD"/>
    <w:rsid w:val="643F8E16"/>
    <w:rsid w:val="644B9E2C"/>
    <w:rsid w:val="645AC455"/>
    <w:rsid w:val="646804A0"/>
    <w:rsid w:val="647D3C68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A2C7C9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82A6D58"/>
    <w:rsid w:val="78438580"/>
    <w:rsid w:val="78460999"/>
    <w:rsid w:val="787370D5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mrazova@cbr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e.cz/" TargetMode="External"/><Relationship Id="rId10" Type="http://schemas.openxmlformats.org/officeDocument/2006/relationships/hyperlink" Target="http://www.crestc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yperlink" Target="https://www.instagram.com/cbre_cz/" TargetMode="External"/><Relationship Id="rId22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ibor-rates.eu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4A4D2-50A5-4BFC-A9F0-A1D89B10B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03F8-13E0-4E38-A021-594181D79AC7}"/>
</file>

<file path=customXml/itemProps3.xml><?xml version="1.0" encoding="utf-8"?>
<ds:datastoreItem xmlns:ds="http://schemas.openxmlformats.org/officeDocument/2006/customXml" ds:itemID="{DD014603-8A9E-49A2-9014-14CDC65222C5}"/>
</file>

<file path=customXml/itemProps4.xml><?xml version="1.0" encoding="utf-8"?>
<ds:datastoreItem xmlns:ds="http://schemas.openxmlformats.org/officeDocument/2006/customXml" ds:itemID="{CC6E2404-5D79-4CA5-9049-64BB899D5147}"/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12</TotalTime>
  <Pages>4</Pages>
  <Words>1646</Words>
  <Characters>9714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Dokumenty Crestcom</cp:lastModifiedBy>
  <cp:revision>3</cp:revision>
  <cp:lastPrinted>2021-12-10T07:10:00Z</cp:lastPrinted>
  <dcterms:created xsi:type="dcterms:W3CDTF">2022-12-09T08:50:00Z</dcterms:created>
  <dcterms:modified xsi:type="dcterms:W3CDTF">2022-12-09T09:02:00Z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