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8ED7C" w14:textId="77777777" w:rsidR="004C336E" w:rsidRPr="00B6639E" w:rsidRDefault="004C336E" w:rsidP="004C336E">
      <w:pPr>
        <w:pStyle w:val="Podtitul"/>
        <w:jc w:val="right"/>
        <w:rPr>
          <w:rFonts w:ascii="Arial" w:hAnsi="Arial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5D964B3" wp14:editId="0FF915D9">
            <wp:extent cx="3019425" cy="762000"/>
            <wp:effectExtent l="0" t="0" r="9525" b="0"/>
            <wp:docPr id="1" name="Picture 1" descr="PR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B668B" w14:textId="77777777" w:rsidR="004C336E" w:rsidRPr="008C1223" w:rsidRDefault="004C336E" w:rsidP="004C336E">
      <w:pPr>
        <w:rPr>
          <w:rFonts w:ascii="Arial" w:hAnsi="Arial" w:cs="Arial"/>
          <w:b/>
          <w:sz w:val="24"/>
          <w:szCs w:val="24"/>
          <w:lang w:val="cs-CZ"/>
        </w:rPr>
      </w:pPr>
      <w:bookmarkStart w:id="0" w:name="_GoBack"/>
      <w:bookmarkEnd w:id="0"/>
      <w:r w:rsidRPr="008C1223">
        <w:rPr>
          <w:rFonts w:ascii="Arial" w:hAnsi="Arial" w:cs="Arial"/>
          <w:b/>
          <w:noProof/>
          <w:sz w:val="24"/>
          <w:szCs w:val="24"/>
          <w:lang w:val="cs-CZ"/>
        </w:rPr>
        <w:t>Tisková zpráva</w:t>
      </w:r>
    </w:p>
    <w:p w14:paraId="07C9BAB1" w14:textId="77777777" w:rsidR="004C336E" w:rsidRPr="008C1223" w:rsidRDefault="004C336E" w:rsidP="004C336E">
      <w:pPr>
        <w:jc w:val="both"/>
        <w:rPr>
          <w:rFonts w:ascii="Arial" w:hAnsi="Arial" w:cs="Arial"/>
          <w:noProof/>
          <w:sz w:val="10"/>
          <w:szCs w:val="10"/>
          <w:lang w:val="cs-CZ"/>
        </w:rPr>
      </w:pPr>
    </w:p>
    <w:p w14:paraId="610BC3C2" w14:textId="57CFABB8" w:rsidR="004C336E" w:rsidRPr="008C1223" w:rsidRDefault="004C336E" w:rsidP="004C336E">
      <w:pPr>
        <w:spacing w:line="276" w:lineRule="auto"/>
        <w:jc w:val="both"/>
        <w:rPr>
          <w:rFonts w:ascii="Arial" w:hAnsi="Arial" w:cs="Arial"/>
          <w:lang w:val="cs-CZ"/>
        </w:rPr>
      </w:pPr>
      <w:r w:rsidRPr="000079AE">
        <w:rPr>
          <w:rFonts w:ascii="Arial" w:hAnsi="Arial" w:cs="Arial"/>
          <w:lang w:val="cs-CZ"/>
        </w:rPr>
        <w:t xml:space="preserve">Praha </w:t>
      </w:r>
      <w:r w:rsidR="001C3FDF">
        <w:rPr>
          <w:rFonts w:ascii="Arial" w:hAnsi="Arial" w:cs="Arial"/>
          <w:lang w:val="cs-CZ"/>
        </w:rPr>
        <w:t>2</w:t>
      </w:r>
      <w:r w:rsidR="009212B4">
        <w:rPr>
          <w:rFonts w:ascii="Arial" w:hAnsi="Arial" w:cs="Arial"/>
          <w:lang w:val="cs-CZ"/>
        </w:rPr>
        <w:t>4</w:t>
      </w:r>
      <w:r w:rsidR="001C3FDF">
        <w:rPr>
          <w:rFonts w:ascii="Arial" w:hAnsi="Arial" w:cs="Arial"/>
          <w:lang w:val="cs-CZ"/>
        </w:rPr>
        <w:t>. října</w:t>
      </w:r>
      <w:r w:rsidRPr="000079AE">
        <w:rPr>
          <w:rFonts w:ascii="Arial" w:hAnsi="Arial" w:cs="Arial"/>
          <w:lang w:val="cs-CZ"/>
        </w:rPr>
        <w:t xml:space="preserve"> 2022</w:t>
      </w:r>
    </w:p>
    <w:p w14:paraId="1B61D0CE" w14:textId="77777777" w:rsidR="004C336E" w:rsidRPr="008C1223" w:rsidRDefault="004C336E" w:rsidP="004C336E">
      <w:pPr>
        <w:spacing w:line="276" w:lineRule="auto"/>
        <w:jc w:val="both"/>
        <w:rPr>
          <w:rFonts w:ascii="Arial" w:hAnsi="Arial" w:cs="Arial"/>
          <w:b/>
          <w:lang w:val="cs-CZ"/>
        </w:rPr>
      </w:pPr>
    </w:p>
    <w:p w14:paraId="129434D2" w14:textId="42005D30" w:rsidR="004C336E" w:rsidRPr="00881CE1" w:rsidRDefault="009212B4" w:rsidP="004C336E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cs-CZ"/>
        </w:rPr>
        <w:t>Ve 3. čtvrtletí 2022 nebyla zahájena výstavba žádné kancelářské budovy</w:t>
      </w:r>
    </w:p>
    <w:p w14:paraId="5ABB28CA" w14:textId="77777777" w:rsidR="004C336E" w:rsidRPr="008C1223" w:rsidRDefault="004C336E" w:rsidP="004C336E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14:paraId="5918B8AE" w14:textId="009F4DE8" w:rsidR="004C336E" w:rsidRPr="00B6639E" w:rsidRDefault="004C336E" w:rsidP="004C336E">
      <w:pPr>
        <w:spacing w:line="276" w:lineRule="auto"/>
        <w:outlineLvl w:val="0"/>
        <w:rPr>
          <w:rFonts w:ascii="Arial" w:hAnsi="Arial" w:cs="Arial"/>
          <w:bCs/>
          <w:i/>
          <w:iCs/>
          <w:lang w:val="cs-CZ"/>
        </w:rPr>
      </w:pPr>
      <w:r w:rsidRPr="00B6639E">
        <w:rPr>
          <w:rFonts w:ascii="Arial" w:hAnsi="Arial" w:cs="Arial"/>
          <w:bCs/>
          <w:i/>
          <w:iCs/>
          <w:lang w:val="cs-CZ"/>
        </w:rPr>
        <w:t xml:space="preserve">Prague </w:t>
      </w:r>
      <w:proofErr w:type="spellStart"/>
      <w:r w:rsidRPr="00B6639E">
        <w:rPr>
          <w:rFonts w:ascii="Arial" w:hAnsi="Arial" w:cs="Arial"/>
          <w:bCs/>
          <w:i/>
          <w:iCs/>
          <w:lang w:val="cs-CZ"/>
        </w:rPr>
        <w:t>Research</w:t>
      </w:r>
      <w:proofErr w:type="spellEnd"/>
      <w:r w:rsidRPr="00B6639E">
        <w:rPr>
          <w:rFonts w:ascii="Arial" w:hAnsi="Arial" w:cs="Arial"/>
          <w:bCs/>
          <w:i/>
          <w:iCs/>
          <w:lang w:val="cs-CZ"/>
        </w:rPr>
        <w:t xml:space="preserve"> </w:t>
      </w:r>
      <w:proofErr w:type="spellStart"/>
      <w:r w:rsidRPr="00B6639E">
        <w:rPr>
          <w:rFonts w:ascii="Arial" w:hAnsi="Arial" w:cs="Arial"/>
          <w:bCs/>
          <w:i/>
          <w:iCs/>
          <w:lang w:val="cs-CZ"/>
        </w:rPr>
        <w:t>Forum</w:t>
      </w:r>
      <w:proofErr w:type="spellEnd"/>
      <w:r w:rsidRPr="00B6639E">
        <w:rPr>
          <w:rFonts w:ascii="Arial" w:hAnsi="Arial" w:cs="Arial"/>
          <w:bCs/>
          <w:i/>
          <w:iCs/>
          <w:lang w:val="cs-CZ"/>
        </w:rPr>
        <w:t xml:space="preserve"> oznamuje údaje o kancelářském trhu v Praze za </w:t>
      </w:r>
      <w:r w:rsidR="00F024E0">
        <w:rPr>
          <w:rFonts w:ascii="Arial" w:hAnsi="Arial" w:cs="Arial"/>
          <w:bCs/>
          <w:i/>
          <w:iCs/>
          <w:lang w:val="cs-CZ"/>
        </w:rPr>
        <w:t>3</w:t>
      </w:r>
      <w:r w:rsidRPr="00B6639E">
        <w:rPr>
          <w:rFonts w:ascii="Arial" w:hAnsi="Arial" w:cs="Arial"/>
          <w:bCs/>
          <w:i/>
          <w:iCs/>
          <w:lang w:val="cs-CZ"/>
        </w:rPr>
        <w:t>. čtvrtletí roku 202</w:t>
      </w:r>
      <w:r>
        <w:rPr>
          <w:rFonts w:ascii="Arial" w:hAnsi="Arial" w:cs="Arial"/>
          <w:bCs/>
          <w:i/>
          <w:iCs/>
          <w:lang w:val="cs-CZ"/>
        </w:rPr>
        <w:t>2</w:t>
      </w:r>
    </w:p>
    <w:p w14:paraId="2471C93F" w14:textId="77777777" w:rsidR="004C336E" w:rsidRPr="00B6639E" w:rsidRDefault="004C336E" w:rsidP="004C336E">
      <w:pPr>
        <w:spacing w:line="276" w:lineRule="auto"/>
        <w:jc w:val="both"/>
        <w:outlineLvl w:val="0"/>
        <w:rPr>
          <w:rFonts w:ascii="Arial" w:hAnsi="Arial" w:cs="Arial"/>
          <w:b/>
          <w:lang w:val="cs-CZ"/>
        </w:rPr>
      </w:pPr>
    </w:p>
    <w:p w14:paraId="3C424E27" w14:textId="1C5E05DD" w:rsidR="004C336E" w:rsidRDefault="004C336E" w:rsidP="004C336E">
      <w:pPr>
        <w:pStyle w:val="paragraph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</w:pPr>
      <w:r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Celková poptávka po kancelářských </w:t>
      </w:r>
      <w:r w:rsidRPr="00204CA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plochách meziročně vzrostla</w:t>
      </w:r>
      <w:r w:rsidR="0024630A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o</w:t>
      </w:r>
      <w:r w:rsidR="00ED7E4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009212B4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40</w:t>
      </w:r>
      <w:r w:rsidR="00ED7E4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%</w:t>
      </w:r>
    </w:p>
    <w:p w14:paraId="75C4A5C6" w14:textId="45571B00" w:rsidR="0063537E" w:rsidRPr="002830CF" w:rsidRDefault="0063537E" w:rsidP="0063537E">
      <w:pPr>
        <w:pStyle w:val="paragraph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</w:pPr>
      <w:r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Míra neobsazenosti mírně klesla na </w:t>
      </w:r>
      <w:r w:rsidRPr="00204CA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úroveň 8,1 %</w:t>
      </w:r>
    </w:p>
    <w:p w14:paraId="56BD06F5" w14:textId="7A7C6657" w:rsidR="004C336E" w:rsidRPr="00C15318" w:rsidRDefault="004C336E" w:rsidP="004C336E">
      <w:pPr>
        <w:pStyle w:val="paragraph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</w:pPr>
      <w:r w:rsidRPr="00C1531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Ve </w:t>
      </w:r>
      <w:r w:rsidR="00F024E0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3</w:t>
      </w:r>
      <w:r w:rsidRPr="00C1531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. čtvrtletí 2022 byly dokončeny </w:t>
      </w:r>
      <w:r w:rsidR="00ED7E4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tři</w:t>
      </w:r>
      <w:r w:rsidRPr="00C1531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kancelářské budovy</w:t>
      </w:r>
    </w:p>
    <w:p w14:paraId="2CC0C836" w14:textId="4B19DEBA" w:rsidR="004C336E" w:rsidRPr="00C15318" w:rsidRDefault="002A6012" w:rsidP="004C336E">
      <w:pPr>
        <w:pStyle w:val="paragraph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</w:pPr>
      <w:r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Téměř</w:t>
      </w:r>
      <w:r w:rsidRPr="00C1531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00204CA8" w:rsidRPr="00C1531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19</w:t>
      </w:r>
      <w:r w:rsidR="00ED7E4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1</w:t>
      </w:r>
      <w:r w:rsidR="00F7747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00ED7E4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3</w:t>
      </w:r>
      <w:r w:rsidR="00204CA8" w:rsidRPr="00C1531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00 m</w:t>
      </w:r>
      <w:r w:rsidR="00204CA8" w:rsidRPr="00C15318">
        <w:rPr>
          <w:rStyle w:val="normaltextrun"/>
          <w:rFonts w:ascii="Arial" w:hAnsi="Arial" w:cs="Arial"/>
          <w:b/>
          <w:bCs/>
          <w:sz w:val="21"/>
          <w:szCs w:val="21"/>
          <w:vertAlign w:val="superscript"/>
          <w:lang w:val="cs-CZ"/>
        </w:rPr>
        <w:t>2</w:t>
      </w:r>
      <w:r w:rsidR="00204CA8" w:rsidRPr="00C15318">
        <w:rPr>
          <w:rStyle w:val="normaltextrun"/>
          <w:b/>
          <w:bCs/>
          <w:sz w:val="21"/>
          <w:szCs w:val="21"/>
          <w:lang w:val="cs-CZ"/>
        </w:rPr>
        <w:t xml:space="preserve"> </w:t>
      </w:r>
      <w:r w:rsidR="00204CA8" w:rsidRPr="00C1531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kancelářských ploch </w:t>
      </w:r>
      <w:r w:rsidR="009212B4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bylo n</w:t>
      </w:r>
      <w:r w:rsidR="00204CA8" w:rsidRPr="00C1531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a </w:t>
      </w:r>
      <w:r w:rsidR="00863EB6" w:rsidRPr="00C1531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konci 3. čtvrtletí</w:t>
      </w:r>
      <w:r w:rsidR="00204CA8" w:rsidRPr="00C1531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2022</w:t>
      </w:r>
      <w:r w:rsidR="009212B4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ve výstavbě</w:t>
      </w:r>
      <w:r w:rsidR="004C336E" w:rsidRPr="00C1531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</w:t>
      </w:r>
    </w:p>
    <w:p w14:paraId="771029BC" w14:textId="6C8E1C7E" w:rsidR="00204CA8" w:rsidRPr="00C15318" w:rsidRDefault="004C336E" w:rsidP="00204CA8">
      <w:pPr>
        <w:pStyle w:val="paragraph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rPr>
          <w:rStyle w:val="normaltextrun"/>
          <w:b/>
          <w:bCs/>
          <w:sz w:val="21"/>
          <w:szCs w:val="21"/>
          <w:lang w:val="cs-CZ"/>
        </w:rPr>
      </w:pPr>
      <w:r w:rsidRPr="00C1531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Čistá absorpce byla ve </w:t>
      </w:r>
      <w:r w:rsidR="00204CA8" w:rsidRPr="00C1531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třetím</w:t>
      </w:r>
      <w:r w:rsidRPr="00C1531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čtvrtletí pozitivní a dosáhla </w:t>
      </w:r>
      <w:r w:rsidR="00ED7E4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24 100</w:t>
      </w:r>
      <w:r w:rsidRPr="00C15318">
        <w:rPr>
          <w:rStyle w:val="normaltextrun"/>
          <w:rFonts w:ascii="Arial" w:hAnsi="Arial" w:cs="Arial"/>
          <w:b/>
          <w:bCs/>
          <w:color w:val="FF0000"/>
          <w:sz w:val="21"/>
          <w:szCs w:val="21"/>
          <w:lang w:val="cs-CZ"/>
        </w:rPr>
        <w:t xml:space="preserve"> </w:t>
      </w:r>
      <w:r w:rsidR="00204CA8" w:rsidRPr="00C15318">
        <w:rPr>
          <w:rStyle w:val="normaltextrun"/>
          <w:rFonts w:ascii="Arial" w:hAnsi="Arial" w:cs="Arial"/>
          <w:b/>
          <w:sz w:val="21"/>
          <w:szCs w:val="21"/>
          <w:lang w:val="cs-CZ"/>
        </w:rPr>
        <w:t>m</w:t>
      </w:r>
      <w:r w:rsidR="00204CA8" w:rsidRPr="00C15318">
        <w:rPr>
          <w:rStyle w:val="normaltextrun"/>
          <w:rFonts w:ascii="Arial" w:hAnsi="Arial" w:cs="Arial"/>
          <w:b/>
          <w:sz w:val="21"/>
          <w:szCs w:val="21"/>
          <w:vertAlign w:val="superscript"/>
          <w:lang w:val="cs-CZ"/>
        </w:rPr>
        <w:t>2</w:t>
      </w:r>
      <w:r w:rsidR="00204CA8" w:rsidRPr="00C15318">
        <w:rPr>
          <w:rStyle w:val="normaltextrun"/>
          <w:b/>
          <w:bCs/>
          <w:sz w:val="21"/>
          <w:szCs w:val="21"/>
          <w:lang w:val="cs-CZ"/>
        </w:rPr>
        <w:t xml:space="preserve"> </w:t>
      </w:r>
    </w:p>
    <w:p w14:paraId="7A07EDE7" w14:textId="1778242A" w:rsidR="004C336E" w:rsidRPr="00C15318" w:rsidRDefault="004C336E" w:rsidP="00204CA8">
      <w:pPr>
        <w:pStyle w:val="paragraph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rPr>
          <w:b/>
          <w:bCs/>
          <w:sz w:val="21"/>
          <w:szCs w:val="21"/>
          <w:lang w:val="cs-CZ"/>
        </w:rPr>
      </w:pPr>
      <w:r w:rsidRPr="00C1531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Nejvyšší dosažitelné nájemné opět vzrostlo na 2</w:t>
      </w:r>
      <w:r w:rsidR="0063537E" w:rsidRPr="00C1531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6</w:t>
      </w:r>
      <w:r w:rsidRPr="00C1531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,00–2</w:t>
      </w:r>
      <w:r w:rsidR="0063537E" w:rsidRPr="00C1531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6</w:t>
      </w:r>
      <w:r w:rsidRPr="00C1531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,50 eur za metr čtvereční a měsíc</w:t>
      </w:r>
    </w:p>
    <w:p w14:paraId="1D3EC210" w14:textId="77777777" w:rsidR="004C336E" w:rsidRDefault="004C336E" w:rsidP="004C336E">
      <w:pPr>
        <w:pStyle w:val="Nadpis1"/>
        <w:spacing w:before="0"/>
        <w:rPr>
          <w:lang w:val="cs-CZ"/>
        </w:rPr>
      </w:pPr>
    </w:p>
    <w:p w14:paraId="0BA79F21" w14:textId="77777777" w:rsidR="004C336E" w:rsidRPr="00B6639E" w:rsidRDefault="004C336E" w:rsidP="004C336E">
      <w:pPr>
        <w:pStyle w:val="Nadpis1"/>
        <w:spacing w:before="0"/>
        <w:rPr>
          <w:lang w:val="cs-CZ"/>
        </w:rPr>
      </w:pPr>
      <w:r w:rsidRPr="00B6639E">
        <w:rPr>
          <w:lang w:val="cs-CZ"/>
        </w:rPr>
        <w:t>Úvod</w:t>
      </w:r>
    </w:p>
    <w:p w14:paraId="38907B1F" w14:textId="7AB6FF76" w:rsidR="004C336E" w:rsidRPr="00324AD1" w:rsidRDefault="004C336E" w:rsidP="004C336E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324AD1">
        <w:rPr>
          <w:rFonts w:ascii="Arial" w:hAnsi="Arial" w:cs="Arial"/>
          <w:sz w:val="18"/>
          <w:szCs w:val="18"/>
          <w:lang w:val="cs-CZ"/>
        </w:rPr>
        <w:t xml:space="preserve">Prague </w:t>
      </w:r>
      <w:proofErr w:type="spellStart"/>
      <w:r w:rsidRPr="00324AD1">
        <w:rPr>
          <w:rFonts w:ascii="Arial" w:hAnsi="Arial" w:cs="Arial"/>
          <w:sz w:val="18"/>
          <w:szCs w:val="18"/>
          <w:lang w:val="cs-CZ"/>
        </w:rPr>
        <w:t>Research</w:t>
      </w:r>
      <w:proofErr w:type="spellEnd"/>
      <w:r w:rsidRPr="00324AD1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324AD1">
        <w:rPr>
          <w:rFonts w:ascii="Arial" w:hAnsi="Arial" w:cs="Arial"/>
          <w:sz w:val="18"/>
          <w:szCs w:val="18"/>
          <w:lang w:val="cs-CZ"/>
        </w:rPr>
        <w:t>Forum</w:t>
      </w:r>
      <w:proofErr w:type="spellEnd"/>
      <w:r w:rsidRPr="00324AD1">
        <w:rPr>
          <w:rFonts w:ascii="Arial" w:hAnsi="Arial" w:cs="Arial"/>
          <w:sz w:val="18"/>
          <w:szCs w:val="18"/>
          <w:lang w:val="cs-CZ"/>
        </w:rPr>
        <w:t xml:space="preserve"> (PRF) zveřejňuje údaje o trhu s kancelářskými prostory za </w:t>
      </w:r>
      <w:r w:rsidR="001747BE">
        <w:rPr>
          <w:rFonts w:ascii="Arial" w:hAnsi="Arial" w:cs="Arial"/>
          <w:sz w:val="18"/>
          <w:szCs w:val="18"/>
          <w:lang w:val="cs-CZ"/>
        </w:rPr>
        <w:t>třetí</w:t>
      </w:r>
      <w:r w:rsidRPr="00324AD1">
        <w:rPr>
          <w:rFonts w:ascii="Arial" w:hAnsi="Arial" w:cs="Arial"/>
          <w:sz w:val="18"/>
          <w:szCs w:val="18"/>
          <w:lang w:val="cs-CZ"/>
        </w:rPr>
        <w:t xml:space="preserve"> čtvrtletí roku 2022. </w:t>
      </w:r>
      <w:r>
        <w:rPr>
          <w:rFonts w:ascii="Arial" w:hAnsi="Arial" w:cs="Arial"/>
          <w:sz w:val="18"/>
          <w:szCs w:val="18"/>
          <w:lang w:val="cs-CZ"/>
        </w:rPr>
        <w:t>Stálými č</w:t>
      </w:r>
      <w:r w:rsidRPr="00324AD1">
        <w:rPr>
          <w:rFonts w:ascii="Arial" w:hAnsi="Arial" w:cs="Arial"/>
          <w:sz w:val="18"/>
          <w:szCs w:val="18"/>
          <w:lang w:val="cs-CZ"/>
        </w:rPr>
        <w:t xml:space="preserve">leny PRF jsou společnosti CBRE, </w:t>
      </w:r>
      <w:proofErr w:type="spellStart"/>
      <w:r w:rsidRPr="00324AD1">
        <w:rPr>
          <w:rFonts w:ascii="Arial" w:hAnsi="Arial" w:cs="Arial"/>
          <w:sz w:val="18"/>
          <w:szCs w:val="18"/>
          <w:lang w:val="cs-CZ"/>
        </w:rPr>
        <w:t>Colliers</w:t>
      </w:r>
      <w:proofErr w:type="spellEnd"/>
      <w:r w:rsidRPr="00324AD1">
        <w:rPr>
          <w:rFonts w:ascii="Arial" w:hAnsi="Arial" w:cs="Arial"/>
          <w:sz w:val="18"/>
          <w:szCs w:val="18"/>
          <w:lang w:val="cs-CZ"/>
        </w:rPr>
        <w:t xml:space="preserve">, </w:t>
      </w:r>
      <w:proofErr w:type="spellStart"/>
      <w:r w:rsidRPr="00324AD1">
        <w:rPr>
          <w:rFonts w:ascii="Arial" w:hAnsi="Arial" w:cs="Arial"/>
          <w:sz w:val="18"/>
          <w:szCs w:val="18"/>
          <w:lang w:val="cs-CZ"/>
        </w:rPr>
        <w:t>Cushman</w:t>
      </w:r>
      <w:proofErr w:type="spellEnd"/>
      <w:r w:rsidRPr="00324AD1">
        <w:rPr>
          <w:rFonts w:ascii="Arial" w:hAnsi="Arial" w:cs="Arial"/>
          <w:sz w:val="18"/>
          <w:szCs w:val="18"/>
          <w:lang w:val="cs-CZ"/>
        </w:rPr>
        <w:t xml:space="preserve"> &amp; </w:t>
      </w:r>
      <w:proofErr w:type="spellStart"/>
      <w:r w:rsidRPr="00324AD1">
        <w:rPr>
          <w:rFonts w:ascii="Arial" w:hAnsi="Arial" w:cs="Arial"/>
          <w:sz w:val="18"/>
          <w:szCs w:val="18"/>
          <w:lang w:val="cs-CZ"/>
        </w:rPr>
        <w:t>Wakefield</w:t>
      </w:r>
      <w:proofErr w:type="spellEnd"/>
      <w:r w:rsidRPr="00324AD1">
        <w:rPr>
          <w:rFonts w:ascii="Arial" w:hAnsi="Arial" w:cs="Arial"/>
          <w:sz w:val="18"/>
          <w:szCs w:val="18"/>
          <w:lang w:val="cs-CZ"/>
        </w:rPr>
        <w:t>, JLL</w:t>
      </w:r>
      <w:r>
        <w:rPr>
          <w:rFonts w:ascii="Arial" w:hAnsi="Arial" w:cs="Arial"/>
          <w:sz w:val="18"/>
          <w:szCs w:val="18"/>
          <w:lang w:val="cs-CZ"/>
        </w:rPr>
        <w:t xml:space="preserve"> a</w:t>
      </w:r>
      <w:r w:rsidRPr="00324AD1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324AD1">
        <w:rPr>
          <w:rFonts w:ascii="Arial" w:hAnsi="Arial" w:cs="Arial"/>
          <w:sz w:val="18"/>
          <w:szCs w:val="18"/>
          <w:lang w:val="cs-CZ"/>
        </w:rPr>
        <w:t>Knight</w:t>
      </w:r>
      <w:proofErr w:type="spellEnd"/>
      <w:r w:rsidRPr="00324AD1">
        <w:rPr>
          <w:rFonts w:ascii="Arial" w:hAnsi="Arial" w:cs="Arial"/>
          <w:sz w:val="18"/>
          <w:szCs w:val="18"/>
          <w:lang w:val="cs-CZ"/>
        </w:rPr>
        <w:t xml:space="preserve"> Frank</w:t>
      </w:r>
      <w:r>
        <w:rPr>
          <w:rFonts w:ascii="Arial" w:hAnsi="Arial" w:cs="Arial"/>
          <w:sz w:val="18"/>
          <w:szCs w:val="18"/>
          <w:lang w:val="cs-CZ"/>
        </w:rPr>
        <w:t xml:space="preserve">. </w:t>
      </w:r>
      <w:r w:rsidR="00863EB6">
        <w:rPr>
          <w:rFonts w:ascii="Arial" w:hAnsi="Arial" w:cs="Arial"/>
          <w:sz w:val="18"/>
          <w:szCs w:val="18"/>
          <w:lang w:val="cs-CZ"/>
        </w:rPr>
        <w:t xml:space="preserve">Spolu s </w:t>
      </w:r>
      <w:r w:rsidR="00863EB6" w:rsidRPr="00324AD1">
        <w:rPr>
          <w:rFonts w:ascii="Arial" w:hAnsi="Arial" w:cs="Arial"/>
          <w:sz w:val="18"/>
          <w:szCs w:val="18"/>
          <w:lang w:val="cs-CZ"/>
        </w:rPr>
        <w:t>přidruženým</w:t>
      </w:r>
      <w:r>
        <w:rPr>
          <w:rFonts w:ascii="Arial" w:hAnsi="Arial" w:cs="Arial"/>
          <w:sz w:val="18"/>
          <w:szCs w:val="18"/>
          <w:lang w:val="cs-CZ"/>
        </w:rPr>
        <w:t xml:space="preserve"> členem, společností </w:t>
      </w:r>
      <w:proofErr w:type="spellStart"/>
      <w:r w:rsidRPr="000079AE">
        <w:rPr>
          <w:rFonts w:ascii="Arial" w:hAnsi="Arial" w:cs="Arial"/>
          <w:sz w:val="18"/>
          <w:szCs w:val="18"/>
          <w:lang w:val="cs-CZ"/>
        </w:rPr>
        <w:t>Savills</w:t>
      </w:r>
      <w:proofErr w:type="spellEnd"/>
      <w:r w:rsidRPr="00324AD1">
        <w:rPr>
          <w:rFonts w:ascii="Arial" w:hAnsi="Arial" w:cs="Arial"/>
          <w:sz w:val="18"/>
          <w:szCs w:val="18"/>
          <w:lang w:val="cs-CZ"/>
        </w:rPr>
        <w:t>, sdílejí</w:t>
      </w:r>
      <w:r>
        <w:rPr>
          <w:rFonts w:ascii="Arial" w:hAnsi="Arial" w:cs="Arial"/>
          <w:sz w:val="18"/>
          <w:szCs w:val="18"/>
          <w:lang w:val="cs-CZ"/>
        </w:rPr>
        <w:t xml:space="preserve"> členové</w:t>
      </w:r>
      <w:r w:rsidRPr="00324AD1">
        <w:rPr>
          <w:rFonts w:ascii="Arial" w:hAnsi="Arial" w:cs="Arial"/>
          <w:sz w:val="18"/>
          <w:szCs w:val="18"/>
          <w:lang w:val="cs-CZ"/>
        </w:rPr>
        <w:t xml:space="preserve"> základní informace o kancelářském trhu v Praze za účelem poskytování co možná nejúplnějších, nejpřesnějších a nejtransparentnějších dat o jeho vývoji.</w:t>
      </w:r>
    </w:p>
    <w:p w14:paraId="19D02EB4" w14:textId="77777777" w:rsidR="004C336E" w:rsidRPr="00B6639E" w:rsidRDefault="004C336E" w:rsidP="004C336E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324AD1">
        <w:rPr>
          <w:rFonts w:ascii="Arial" w:hAnsi="Arial" w:cs="Arial"/>
          <w:sz w:val="18"/>
          <w:szCs w:val="18"/>
          <w:lang w:val="cs-CZ"/>
        </w:rPr>
        <w:t xml:space="preserve">Činnost Prague </w:t>
      </w:r>
      <w:proofErr w:type="spellStart"/>
      <w:r w:rsidRPr="00324AD1">
        <w:rPr>
          <w:rFonts w:ascii="Arial" w:hAnsi="Arial" w:cs="Arial"/>
          <w:sz w:val="18"/>
          <w:szCs w:val="18"/>
          <w:lang w:val="cs-CZ"/>
        </w:rPr>
        <w:t>Research</w:t>
      </w:r>
      <w:proofErr w:type="spellEnd"/>
      <w:r w:rsidRPr="00324AD1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324AD1">
        <w:rPr>
          <w:rFonts w:ascii="Arial" w:hAnsi="Arial" w:cs="Arial"/>
          <w:sz w:val="18"/>
          <w:szCs w:val="18"/>
          <w:lang w:val="cs-CZ"/>
        </w:rPr>
        <w:t>Fora</w:t>
      </w:r>
      <w:proofErr w:type="spellEnd"/>
      <w:r w:rsidRPr="00324AD1">
        <w:rPr>
          <w:rFonts w:ascii="Arial" w:hAnsi="Arial" w:cs="Arial"/>
          <w:sz w:val="18"/>
          <w:szCs w:val="18"/>
          <w:lang w:val="cs-CZ"/>
        </w:rPr>
        <w:t xml:space="preserve"> podporuje instituce RICS.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629C6C15" w14:textId="77777777" w:rsidR="004C336E" w:rsidRPr="00B6639E" w:rsidRDefault="004C336E" w:rsidP="004C336E">
      <w:pPr>
        <w:pStyle w:val="Nadpis1"/>
        <w:rPr>
          <w:lang w:val="cs-CZ"/>
        </w:rPr>
      </w:pPr>
      <w:r w:rsidRPr="000E612F">
        <w:rPr>
          <w:lang w:val="cs-CZ"/>
        </w:rPr>
        <w:t>Nabídka kancelářských budov</w:t>
      </w:r>
    </w:p>
    <w:p w14:paraId="25EB406A" w14:textId="51437F5E" w:rsidR="004C336E" w:rsidRPr="00172B65" w:rsidRDefault="0063537E" w:rsidP="004C336E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Celkový objem moderních kancelářských ploch v</w:t>
      </w:r>
      <w:r w:rsidR="00DD3422">
        <w:rPr>
          <w:rFonts w:ascii="Arial" w:hAnsi="Arial" w:cs="Arial"/>
          <w:sz w:val="18"/>
          <w:szCs w:val="18"/>
          <w:lang w:val="cs-CZ"/>
        </w:rPr>
        <w:t> </w:t>
      </w:r>
      <w:r>
        <w:rPr>
          <w:rFonts w:ascii="Arial" w:hAnsi="Arial" w:cs="Arial"/>
          <w:sz w:val="18"/>
          <w:szCs w:val="18"/>
          <w:lang w:val="cs-CZ"/>
        </w:rPr>
        <w:t>Praze</w:t>
      </w:r>
      <w:r w:rsidR="00DD3422">
        <w:rPr>
          <w:rFonts w:ascii="Arial" w:hAnsi="Arial" w:cs="Arial"/>
          <w:sz w:val="18"/>
          <w:szCs w:val="18"/>
          <w:lang w:val="cs-CZ"/>
        </w:rPr>
        <w:t xml:space="preserve"> </w:t>
      </w:r>
      <w:r w:rsidR="009212B4">
        <w:rPr>
          <w:rFonts w:ascii="Arial" w:hAnsi="Arial" w:cs="Arial"/>
          <w:sz w:val="18"/>
          <w:szCs w:val="18"/>
          <w:lang w:val="cs-CZ"/>
        </w:rPr>
        <w:t>vzrostl</w:t>
      </w:r>
      <w:r w:rsidR="00DD3422">
        <w:rPr>
          <w:rFonts w:ascii="Arial" w:hAnsi="Arial" w:cs="Arial"/>
          <w:sz w:val="18"/>
          <w:szCs w:val="18"/>
          <w:lang w:val="cs-CZ"/>
        </w:rPr>
        <w:t xml:space="preserve"> na </w:t>
      </w:r>
      <w:r w:rsidR="00863EB6">
        <w:rPr>
          <w:rFonts w:ascii="Arial" w:hAnsi="Arial" w:cs="Arial"/>
          <w:sz w:val="18"/>
          <w:szCs w:val="18"/>
          <w:lang w:val="cs-CZ"/>
        </w:rPr>
        <w:t xml:space="preserve">konci </w:t>
      </w:r>
      <w:r w:rsidR="00DD3422">
        <w:rPr>
          <w:rFonts w:ascii="Arial" w:hAnsi="Arial" w:cs="Arial"/>
          <w:sz w:val="18"/>
          <w:szCs w:val="18"/>
          <w:lang w:val="cs-CZ"/>
        </w:rPr>
        <w:t>třetího čtvrtletí</w:t>
      </w:r>
      <w:r w:rsidR="009212B4">
        <w:rPr>
          <w:rFonts w:ascii="Arial" w:hAnsi="Arial" w:cs="Arial"/>
          <w:sz w:val="18"/>
          <w:szCs w:val="18"/>
          <w:lang w:val="cs-CZ"/>
        </w:rPr>
        <w:t xml:space="preserve"> na</w:t>
      </w:r>
      <w:r w:rsidR="00DD3422">
        <w:rPr>
          <w:rFonts w:ascii="Arial" w:hAnsi="Arial" w:cs="Arial"/>
          <w:sz w:val="18"/>
          <w:szCs w:val="18"/>
          <w:lang w:val="cs-CZ"/>
        </w:rPr>
        <w:t xml:space="preserve"> </w:t>
      </w:r>
      <w:r w:rsidR="004C336E">
        <w:rPr>
          <w:rFonts w:ascii="Arial" w:hAnsi="Arial" w:cs="Arial"/>
          <w:sz w:val="18"/>
          <w:szCs w:val="18"/>
          <w:lang w:val="cs-CZ"/>
        </w:rPr>
        <w:t>3,</w:t>
      </w:r>
      <w:r w:rsidR="00ED7E42">
        <w:rPr>
          <w:rFonts w:ascii="Arial" w:hAnsi="Arial" w:cs="Arial"/>
          <w:sz w:val="18"/>
          <w:szCs w:val="18"/>
          <w:lang w:val="cs-CZ"/>
        </w:rPr>
        <w:t>8</w:t>
      </w:r>
      <w:r w:rsidR="004C336E">
        <w:rPr>
          <w:rFonts w:ascii="Arial" w:hAnsi="Arial" w:cs="Arial"/>
          <w:sz w:val="18"/>
          <w:szCs w:val="18"/>
          <w:lang w:val="cs-CZ"/>
        </w:rPr>
        <w:t xml:space="preserve"> mil. m². Během </w:t>
      </w:r>
      <w:r w:rsidR="00DD3422">
        <w:rPr>
          <w:rFonts w:ascii="Arial" w:hAnsi="Arial" w:cs="Arial"/>
          <w:sz w:val="18"/>
          <w:szCs w:val="18"/>
          <w:lang w:val="cs-CZ"/>
        </w:rPr>
        <w:t>třetího</w:t>
      </w:r>
      <w:r w:rsidR="004C336E">
        <w:rPr>
          <w:rFonts w:ascii="Arial" w:hAnsi="Arial" w:cs="Arial"/>
          <w:sz w:val="18"/>
          <w:szCs w:val="18"/>
          <w:lang w:val="cs-CZ"/>
        </w:rPr>
        <w:t xml:space="preserve"> čtvrtletí 2022 bylo v Praze celkem dokončeno </w:t>
      </w:r>
      <w:r w:rsidR="00DD3422">
        <w:rPr>
          <w:rFonts w:ascii="Arial" w:hAnsi="Arial" w:cs="Arial"/>
          <w:sz w:val="18"/>
          <w:szCs w:val="18"/>
          <w:lang w:val="cs-CZ"/>
        </w:rPr>
        <w:t>1</w:t>
      </w:r>
      <w:r w:rsidR="00ED7E42">
        <w:rPr>
          <w:rFonts w:ascii="Arial" w:hAnsi="Arial" w:cs="Arial"/>
          <w:sz w:val="18"/>
          <w:szCs w:val="18"/>
          <w:lang w:val="cs-CZ"/>
        </w:rPr>
        <w:t>8</w:t>
      </w:r>
      <w:r w:rsidR="004C336E">
        <w:rPr>
          <w:rFonts w:ascii="Arial" w:hAnsi="Arial" w:cs="Arial"/>
          <w:sz w:val="18"/>
          <w:szCs w:val="18"/>
          <w:lang w:val="cs-CZ"/>
        </w:rPr>
        <w:t xml:space="preserve"> </w:t>
      </w:r>
      <w:r w:rsidR="00ED7E42">
        <w:rPr>
          <w:rFonts w:ascii="Arial" w:hAnsi="Arial" w:cs="Arial"/>
          <w:sz w:val="18"/>
          <w:szCs w:val="18"/>
          <w:lang w:val="cs-CZ"/>
        </w:rPr>
        <w:t>2</w:t>
      </w:r>
      <w:r w:rsidR="004C336E">
        <w:rPr>
          <w:rFonts w:ascii="Arial" w:hAnsi="Arial" w:cs="Arial"/>
          <w:sz w:val="18"/>
          <w:szCs w:val="18"/>
          <w:lang w:val="cs-CZ"/>
        </w:rPr>
        <w:t>00 m² nových moderních kancelářských p</w:t>
      </w:r>
      <w:r w:rsidR="009212B4">
        <w:rPr>
          <w:rFonts w:ascii="Arial" w:hAnsi="Arial" w:cs="Arial"/>
          <w:sz w:val="18"/>
          <w:szCs w:val="18"/>
          <w:lang w:val="cs-CZ"/>
        </w:rPr>
        <w:t>rostor</w:t>
      </w:r>
      <w:r w:rsidR="004C336E">
        <w:rPr>
          <w:rFonts w:ascii="Arial" w:hAnsi="Arial" w:cs="Arial"/>
          <w:sz w:val="18"/>
          <w:szCs w:val="18"/>
          <w:lang w:val="cs-CZ"/>
        </w:rPr>
        <w:t xml:space="preserve">. </w:t>
      </w:r>
      <w:r w:rsidR="00ED7E42">
        <w:rPr>
          <w:rFonts w:ascii="Arial" w:hAnsi="Arial" w:cs="Arial"/>
          <w:sz w:val="18"/>
          <w:szCs w:val="18"/>
          <w:lang w:val="cs-CZ"/>
        </w:rPr>
        <w:t>N</w:t>
      </w:r>
      <w:r w:rsidR="004C336E">
        <w:rPr>
          <w:rFonts w:ascii="Arial" w:hAnsi="Arial" w:cs="Arial"/>
          <w:sz w:val="18"/>
          <w:szCs w:val="18"/>
          <w:lang w:val="cs-CZ"/>
        </w:rPr>
        <w:t>a trh</w:t>
      </w:r>
      <w:r w:rsidR="009212B4">
        <w:rPr>
          <w:rFonts w:ascii="Arial" w:hAnsi="Arial" w:cs="Arial"/>
          <w:sz w:val="18"/>
          <w:szCs w:val="18"/>
          <w:lang w:val="cs-CZ"/>
        </w:rPr>
        <w:t xml:space="preserve"> byly</w:t>
      </w:r>
      <w:r w:rsidR="004C336E">
        <w:rPr>
          <w:rFonts w:ascii="Arial" w:hAnsi="Arial" w:cs="Arial"/>
          <w:sz w:val="18"/>
          <w:szCs w:val="18"/>
          <w:lang w:val="cs-CZ"/>
        </w:rPr>
        <w:t xml:space="preserve"> dodány </w:t>
      </w:r>
      <w:r w:rsidR="00ED7E42">
        <w:rPr>
          <w:rFonts w:ascii="Arial" w:hAnsi="Arial" w:cs="Arial"/>
          <w:sz w:val="18"/>
          <w:szCs w:val="18"/>
          <w:lang w:val="cs-CZ"/>
        </w:rPr>
        <w:t>dvě nové</w:t>
      </w:r>
      <w:r w:rsidR="004C336E">
        <w:rPr>
          <w:rFonts w:ascii="Arial" w:hAnsi="Arial" w:cs="Arial"/>
          <w:sz w:val="18"/>
          <w:szCs w:val="18"/>
          <w:lang w:val="cs-CZ"/>
        </w:rPr>
        <w:t xml:space="preserve"> kancelářské budovy</w:t>
      </w:r>
      <w:r w:rsidR="00ED7E42">
        <w:rPr>
          <w:rFonts w:ascii="Arial" w:hAnsi="Arial" w:cs="Arial"/>
          <w:sz w:val="18"/>
          <w:szCs w:val="18"/>
          <w:lang w:val="cs-CZ"/>
        </w:rPr>
        <w:t>:</w:t>
      </w:r>
      <w:r w:rsidR="004C336E">
        <w:rPr>
          <w:rFonts w:ascii="Arial" w:hAnsi="Arial" w:cs="Arial"/>
          <w:sz w:val="18"/>
          <w:szCs w:val="18"/>
          <w:lang w:val="cs-CZ"/>
        </w:rPr>
        <w:t xml:space="preserve"> </w:t>
      </w:r>
      <w:r w:rsidR="00ED7E42">
        <w:rPr>
          <w:rFonts w:ascii="Arial" w:hAnsi="Arial" w:cs="Arial"/>
          <w:sz w:val="18"/>
          <w:szCs w:val="18"/>
          <w:lang w:val="cs-CZ"/>
        </w:rPr>
        <w:t xml:space="preserve">Košíře Office Park (5 300 m²) </w:t>
      </w:r>
      <w:r w:rsidR="009F0F3B">
        <w:rPr>
          <w:rFonts w:ascii="Arial" w:hAnsi="Arial" w:cs="Arial"/>
          <w:sz w:val="18"/>
          <w:szCs w:val="18"/>
          <w:lang w:val="cs-CZ"/>
        </w:rPr>
        <w:t xml:space="preserve">v </w:t>
      </w:r>
      <w:r w:rsidR="00ED7E42">
        <w:rPr>
          <w:rFonts w:ascii="Arial" w:hAnsi="Arial" w:cs="Arial"/>
          <w:sz w:val="18"/>
          <w:szCs w:val="18"/>
          <w:lang w:val="cs-CZ"/>
        </w:rPr>
        <w:t xml:space="preserve">Praze </w:t>
      </w:r>
      <w:r w:rsidR="00CC5CCA">
        <w:rPr>
          <w:rFonts w:ascii="Arial" w:hAnsi="Arial" w:cs="Arial"/>
          <w:sz w:val="18"/>
          <w:szCs w:val="18"/>
          <w:lang w:val="cs-CZ"/>
        </w:rPr>
        <w:t xml:space="preserve">5 </w:t>
      </w:r>
      <w:r w:rsidR="00ED7E42">
        <w:rPr>
          <w:rFonts w:ascii="Arial" w:hAnsi="Arial" w:cs="Arial"/>
          <w:sz w:val="18"/>
          <w:szCs w:val="18"/>
          <w:lang w:val="cs-CZ"/>
        </w:rPr>
        <w:t>a</w:t>
      </w:r>
      <w:r w:rsidR="00DD3422">
        <w:rPr>
          <w:rFonts w:ascii="Arial" w:hAnsi="Arial" w:cs="Arial"/>
          <w:sz w:val="18"/>
          <w:szCs w:val="18"/>
          <w:lang w:val="cs-CZ"/>
        </w:rPr>
        <w:t xml:space="preserve"> Bastion Florenc (3 400 m²) </w:t>
      </w:r>
      <w:r w:rsidR="009F0F3B">
        <w:rPr>
          <w:rFonts w:ascii="Arial" w:hAnsi="Arial" w:cs="Arial"/>
          <w:sz w:val="18"/>
          <w:szCs w:val="18"/>
          <w:lang w:val="cs-CZ"/>
        </w:rPr>
        <w:t>v</w:t>
      </w:r>
      <w:r w:rsidR="004C336E">
        <w:rPr>
          <w:rFonts w:ascii="Arial" w:hAnsi="Arial" w:cs="Arial"/>
          <w:sz w:val="18"/>
          <w:szCs w:val="18"/>
          <w:lang w:val="cs-CZ"/>
        </w:rPr>
        <w:t xml:space="preserve"> Praze 8</w:t>
      </w:r>
      <w:r w:rsidR="00A57490">
        <w:rPr>
          <w:rFonts w:ascii="Arial" w:hAnsi="Arial" w:cs="Arial"/>
          <w:sz w:val="18"/>
          <w:szCs w:val="18"/>
          <w:lang w:val="cs-CZ"/>
        </w:rPr>
        <w:t>,</w:t>
      </w:r>
      <w:r w:rsidR="00DD3422">
        <w:rPr>
          <w:rFonts w:ascii="Arial" w:hAnsi="Arial" w:cs="Arial"/>
          <w:sz w:val="18"/>
          <w:szCs w:val="18"/>
          <w:lang w:val="cs-CZ"/>
        </w:rPr>
        <w:t xml:space="preserve"> a nově zrekonstruovaná budova VIA UNA</w:t>
      </w:r>
      <w:r w:rsidR="004C336E">
        <w:rPr>
          <w:rFonts w:ascii="Arial" w:hAnsi="Arial" w:cs="Arial"/>
          <w:sz w:val="18"/>
          <w:szCs w:val="18"/>
          <w:lang w:val="cs-CZ"/>
        </w:rPr>
        <w:t xml:space="preserve"> (</w:t>
      </w:r>
      <w:r w:rsidR="00DD3422">
        <w:rPr>
          <w:rFonts w:ascii="Arial" w:hAnsi="Arial" w:cs="Arial"/>
          <w:sz w:val="18"/>
          <w:szCs w:val="18"/>
          <w:lang w:val="cs-CZ"/>
        </w:rPr>
        <w:t>9</w:t>
      </w:r>
      <w:r w:rsidR="004C336E">
        <w:rPr>
          <w:rFonts w:ascii="Arial" w:hAnsi="Arial" w:cs="Arial"/>
          <w:sz w:val="18"/>
          <w:szCs w:val="18"/>
          <w:lang w:val="cs-CZ"/>
        </w:rPr>
        <w:t xml:space="preserve"> </w:t>
      </w:r>
      <w:r w:rsidR="00DD3422">
        <w:rPr>
          <w:rFonts w:ascii="Arial" w:hAnsi="Arial" w:cs="Arial"/>
          <w:sz w:val="18"/>
          <w:szCs w:val="18"/>
          <w:lang w:val="cs-CZ"/>
        </w:rPr>
        <w:t>6</w:t>
      </w:r>
      <w:r w:rsidR="004C336E">
        <w:rPr>
          <w:rFonts w:ascii="Arial" w:hAnsi="Arial" w:cs="Arial"/>
          <w:sz w:val="18"/>
          <w:szCs w:val="18"/>
          <w:lang w:val="cs-CZ"/>
        </w:rPr>
        <w:t xml:space="preserve">00 m²) </w:t>
      </w:r>
      <w:r w:rsidR="009F0F3B">
        <w:rPr>
          <w:rFonts w:ascii="Arial" w:hAnsi="Arial" w:cs="Arial"/>
          <w:sz w:val="18"/>
          <w:szCs w:val="18"/>
          <w:lang w:val="cs-CZ"/>
        </w:rPr>
        <w:t>v</w:t>
      </w:r>
      <w:r w:rsidR="004C336E">
        <w:rPr>
          <w:rFonts w:ascii="Arial" w:hAnsi="Arial" w:cs="Arial"/>
          <w:sz w:val="18"/>
          <w:szCs w:val="18"/>
          <w:lang w:val="cs-CZ"/>
        </w:rPr>
        <w:t xml:space="preserve"> Praze </w:t>
      </w:r>
      <w:r w:rsidR="00A25E4F">
        <w:rPr>
          <w:rFonts w:ascii="Arial" w:hAnsi="Arial" w:cs="Arial"/>
          <w:sz w:val="18"/>
          <w:szCs w:val="18"/>
          <w:lang w:val="cs-CZ"/>
        </w:rPr>
        <w:t>1</w:t>
      </w:r>
      <w:r w:rsidR="004C336E">
        <w:rPr>
          <w:rFonts w:ascii="Arial" w:hAnsi="Arial" w:cs="Arial"/>
          <w:sz w:val="18"/>
          <w:szCs w:val="18"/>
          <w:lang w:val="cs-CZ"/>
        </w:rPr>
        <w:t xml:space="preserve">. Do konce roku </w:t>
      </w:r>
      <w:r w:rsidR="00DD3422">
        <w:rPr>
          <w:rFonts w:ascii="Arial" w:hAnsi="Arial" w:cs="Arial"/>
          <w:sz w:val="18"/>
          <w:szCs w:val="18"/>
          <w:lang w:val="cs-CZ"/>
        </w:rPr>
        <w:t xml:space="preserve">2022 </w:t>
      </w:r>
      <w:r w:rsidR="004C336E">
        <w:rPr>
          <w:rFonts w:ascii="Arial" w:hAnsi="Arial" w:cs="Arial"/>
          <w:sz w:val="18"/>
          <w:szCs w:val="18"/>
          <w:lang w:val="cs-CZ"/>
        </w:rPr>
        <w:t xml:space="preserve">očekáváme dokončení </w:t>
      </w:r>
      <w:r w:rsidR="006F7E81">
        <w:rPr>
          <w:rFonts w:ascii="Arial" w:hAnsi="Arial" w:cs="Arial"/>
          <w:sz w:val="18"/>
          <w:szCs w:val="18"/>
          <w:lang w:val="cs-CZ"/>
        </w:rPr>
        <w:t xml:space="preserve">dalších </w:t>
      </w:r>
      <w:r w:rsidR="00ED7E42">
        <w:rPr>
          <w:rFonts w:ascii="Arial" w:hAnsi="Arial" w:cs="Arial"/>
          <w:sz w:val="18"/>
          <w:szCs w:val="18"/>
          <w:lang w:val="cs-CZ"/>
        </w:rPr>
        <w:t>tří</w:t>
      </w:r>
      <w:r w:rsidR="004C336E">
        <w:rPr>
          <w:rFonts w:ascii="Arial" w:hAnsi="Arial" w:cs="Arial"/>
          <w:sz w:val="18"/>
          <w:szCs w:val="18"/>
          <w:lang w:val="cs-CZ"/>
        </w:rPr>
        <w:t xml:space="preserve"> projektů o celkové ploše </w:t>
      </w:r>
      <w:r w:rsidR="00DD3422">
        <w:rPr>
          <w:rFonts w:ascii="Arial" w:hAnsi="Arial" w:cs="Arial"/>
          <w:sz w:val="18"/>
          <w:szCs w:val="18"/>
          <w:lang w:val="cs-CZ"/>
        </w:rPr>
        <w:t>1</w:t>
      </w:r>
      <w:r w:rsidR="009B6A62">
        <w:rPr>
          <w:rFonts w:ascii="Arial" w:hAnsi="Arial" w:cs="Arial"/>
          <w:sz w:val="18"/>
          <w:szCs w:val="18"/>
          <w:lang w:val="cs-CZ"/>
        </w:rPr>
        <w:t>1</w:t>
      </w:r>
      <w:r w:rsidR="00DD3422">
        <w:rPr>
          <w:rFonts w:ascii="Arial" w:hAnsi="Arial" w:cs="Arial"/>
          <w:sz w:val="18"/>
          <w:szCs w:val="18"/>
          <w:lang w:val="cs-CZ"/>
        </w:rPr>
        <w:t xml:space="preserve"> </w:t>
      </w:r>
      <w:r w:rsidR="009B6A62">
        <w:rPr>
          <w:rFonts w:ascii="Arial" w:hAnsi="Arial" w:cs="Arial"/>
          <w:sz w:val="18"/>
          <w:szCs w:val="18"/>
          <w:lang w:val="cs-CZ"/>
        </w:rPr>
        <w:t>5</w:t>
      </w:r>
      <w:r w:rsidR="00DD3422">
        <w:rPr>
          <w:rFonts w:ascii="Arial" w:hAnsi="Arial" w:cs="Arial"/>
          <w:sz w:val="18"/>
          <w:szCs w:val="18"/>
          <w:lang w:val="cs-CZ"/>
        </w:rPr>
        <w:t>00</w:t>
      </w:r>
      <w:r w:rsidR="004C336E">
        <w:rPr>
          <w:rFonts w:ascii="Arial" w:hAnsi="Arial" w:cs="Arial"/>
          <w:sz w:val="18"/>
          <w:szCs w:val="18"/>
          <w:lang w:val="cs-CZ"/>
        </w:rPr>
        <w:t xml:space="preserve"> m². </w:t>
      </w:r>
      <w:r w:rsidR="009212B4">
        <w:rPr>
          <w:rFonts w:ascii="Arial" w:hAnsi="Arial" w:cs="Arial"/>
          <w:sz w:val="18"/>
          <w:szCs w:val="18"/>
          <w:lang w:val="cs-CZ"/>
        </w:rPr>
        <w:t xml:space="preserve">Na konci září 2022 </w:t>
      </w:r>
      <w:r w:rsidR="00A25E4F">
        <w:rPr>
          <w:rFonts w:ascii="Arial" w:hAnsi="Arial" w:cs="Arial"/>
          <w:sz w:val="18"/>
          <w:szCs w:val="18"/>
          <w:lang w:val="cs-CZ"/>
        </w:rPr>
        <w:t>bylo ve výstavbě</w:t>
      </w:r>
      <w:r w:rsidR="009212B4">
        <w:rPr>
          <w:rFonts w:ascii="Arial" w:hAnsi="Arial" w:cs="Arial"/>
          <w:sz w:val="18"/>
          <w:szCs w:val="18"/>
          <w:lang w:val="cs-CZ"/>
        </w:rPr>
        <w:t xml:space="preserve"> více než 191 300 m²</w:t>
      </w:r>
      <w:r w:rsidR="00A25E4F">
        <w:rPr>
          <w:rFonts w:ascii="Arial" w:hAnsi="Arial" w:cs="Arial"/>
          <w:sz w:val="18"/>
          <w:szCs w:val="18"/>
          <w:lang w:val="cs-CZ"/>
        </w:rPr>
        <w:t xml:space="preserve"> s p</w:t>
      </w:r>
      <w:r w:rsidR="004C336E">
        <w:rPr>
          <w:rFonts w:ascii="Arial" w:hAnsi="Arial" w:cs="Arial"/>
          <w:sz w:val="18"/>
          <w:szCs w:val="18"/>
          <w:lang w:val="cs-CZ"/>
        </w:rPr>
        <w:t>lánovaným dokončením v letech 2022 až 2024.</w:t>
      </w:r>
      <w:r w:rsidR="00A25E4F">
        <w:rPr>
          <w:rFonts w:ascii="Arial" w:hAnsi="Arial" w:cs="Arial"/>
          <w:sz w:val="18"/>
          <w:szCs w:val="18"/>
          <w:lang w:val="cs-CZ"/>
        </w:rPr>
        <w:t xml:space="preserve"> Nejvíce rozestavěných </w:t>
      </w:r>
      <w:r w:rsidR="00863EB6">
        <w:rPr>
          <w:rFonts w:ascii="Arial" w:hAnsi="Arial" w:cs="Arial"/>
          <w:sz w:val="18"/>
          <w:szCs w:val="18"/>
          <w:lang w:val="cs-CZ"/>
        </w:rPr>
        <w:t>projektů</w:t>
      </w:r>
      <w:r w:rsidR="00A25E4F">
        <w:rPr>
          <w:rFonts w:ascii="Arial" w:hAnsi="Arial" w:cs="Arial"/>
          <w:sz w:val="18"/>
          <w:szCs w:val="18"/>
          <w:lang w:val="cs-CZ"/>
        </w:rPr>
        <w:t xml:space="preserve"> je </w:t>
      </w:r>
      <w:r w:rsidR="009F0F3B">
        <w:rPr>
          <w:rFonts w:ascii="Arial" w:hAnsi="Arial" w:cs="Arial"/>
          <w:sz w:val="18"/>
          <w:szCs w:val="18"/>
          <w:lang w:val="cs-CZ"/>
        </w:rPr>
        <w:t>v</w:t>
      </w:r>
      <w:r w:rsidR="00A25E4F">
        <w:rPr>
          <w:rFonts w:ascii="Arial" w:hAnsi="Arial" w:cs="Arial"/>
          <w:sz w:val="18"/>
          <w:szCs w:val="18"/>
          <w:lang w:val="cs-CZ"/>
        </w:rPr>
        <w:t xml:space="preserve"> Praze </w:t>
      </w:r>
      <w:r w:rsidR="009B6A62">
        <w:rPr>
          <w:rFonts w:ascii="Arial" w:hAnsi="Arial" w:cs="Arial"/>
          <w:sz w:val="18"/>
          <w:szCs w:val="18"/>
          <w:lang w:val="cs-CZ"/>
        </w:rPr>
        <w:t>1</w:t>
      </w:r>
      <w:r w:rsidR="00A25E4F">
        <w:rPr>
          <w:rFonts w:ascii="Arial" w:hAnsi="Arial" w:cs="Arial"/>
          <w:sz w:val="18"/>
          <w:szCs w:val="18"/>
          <w:lang w:val="cs-CZ"/>
        </w:rPr>
        <w:t xml:space="preserve"> (</w:t>
      </w:r>
      <w:r w:rsidR="009B6A62">
        <w:rPr>
          <w:rFonts w:ascii="Arial" w:hAnsi="Arial" w:cs="Arial"/>
          <w:sz w:val="18"/>
          <w:szCs w:val="18"/>
          <w:lang w:val="cs-CZ"/>
        </w:rPr>
        <w:t>19,5</w:t>
      </w:r>
      <w:r w:rsidR="00A25E4F">
        <w:rPr>
          <w:rFonts w:ascii="Arial" w:hAnsi="Arial" w:cs="Arial"/>
          <w:sz w:val="18"/>
          <w:szCs w:val="18"/>
          <w:lang w:val="cs-CZ"/>
        </w:rPr>
        <w:t xml:space="preserve"> %), Praze </w:t>
      </w:r>
      <w:r w:rsidR="009B6A62">
        <w:rPr>
          <w:rFonts w:ascii="Arial" w:hAnsi="Arial" w:cs="Arial"/>
          <w:sz w:val="18"/>
          <w:szCs w:val="18"/>
          <w:lang w:val="cs-CZ"/>
        </w:rPr>
        <w:t>5</w:t>
      </w:r>
      <w:r w:rsidR="00A25E4F">
        <w:rPr>
          <w:rFonts w:ascii="Arial" w:hAnsi="Arial" w:cs="Arial"/>
          <w:sz w:val="18"/>
          <w:szCs w:val="18"/>
          <w:lang w:val="cs-CZ"/>
        </w:rPr>
        <w:t xml:space="preserve"> (19 %) a </w:t>
      </w:r>
      <w:r w:rsidR="009F0F3B">
        <w:rPr>
          <w:rFonts w:ascii="Arial" w:hAnsi="Arial" w:cs="Arial"/>
          <w:sz w:val="18"/>
          <w:szCs w:val="18"/>
          <w:lang w:val="cs-CZ"/>
        </w:rPr>
        <w:t>v</w:t>
      </w:r>
      <w:r w:rsidR="00A25E4F">
        <w:rPr>
          <w:rFonts w:ascii="Arial" w:hAnsi="Arial" w:cs="Arial"/>
          <w:sz w:val="18"/>
          <w:szCs w:val="18"/>
          <w:lang w:val="cs-CZ"/>
        </w:rPr>
        <w:t xml:space="preserve"> Praze 7 (17 %).</w:t>
      </w:r>
    </w:p>
    <w:p w14:paraId="26D676B8" w14:textId="03359DF5" w:rsidR="00A25E4F" w:rsidRDefault="009212B4" w:rsidP="004C336E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Ve třetím čtvrtletí nezačala ž</w:t>
      </w:r>
      <w:r w:rsidR="00A25E4F">
        <w:rPr>
          <w:rFonts w:ascii="Arial" w:hAnsi="Arial" w:cs="Arial"/>
          <w:sz w:val="18"/>
          <w:szCs w:val="18"/>
          <w:lang w:val="cs-CZ"/>
        </w:rPr>
        <w:t>ádná nová výstavba</w:t>
      </w:r>
      <w:r>
        <w:rPr>
          <w:rFonts w:ascii="Arial" w:hAnsi="Arial" w:cs="Arial"/>
          <w:sz w:val="18"/>
          <w:szCs w:val="18"/>
          <w:lang w:val="cs-CZ"/>
        </w:rPr>
        <w:t>.</w:t>
      </w:r>
    </w:p>
    <w:p w14:paraId="6B1D22E0" w14:textId="7E8755A0" w:rsidR="004C336E" w:rsidRPr="00863EB6" w:rsidRDefault="004C336E" w:rsidP="004C336E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863EB6">
        <w:rPr>
          <w:rFonts w:ascii="Arial" w:hAnsi="Arial" w:cs="Arial"/>
          <w:sz w:val="18"/>
          <w:szCs w:val="18"/>
          <w:lang w:val="cs-CZ"/>
        </w:rPr>
        <w:t>Většinu nabídky moderních kanceláří (7</w:t>
      </w:r>
      <w:r w:rsidR="009212B4">
        <w:rPr>
          <w:rFonts w:ascii="Arial" w:hAnsi="Arial" w:cs="Arial"/>
          <w:sz w:val="18"/>
          <w:szCs w:val="18"/>
          <w:lang w:val="cs-CZ"/>
        </w:rPr>
        <w:t xml:space="preserve">4 </w:t>
      </w:r>
      <w:r w:rsidRPr="00863EB6">
        <w:rPr>
          <w:rFonts w:ascii="Arial" w:hAnsi="Arial" w:cs="Arial"/>
          <w:sz w:val="18"/>
          <w:szCs w:val="18"/>
          <w:lang w:val="cs-CZ"/>
        </w:rPr>
        <w:t xml:space="preserve">%) tvoří budovy </w:t>
      </w:r>
      <w:proofErr w:type="gramStart"/>
      <w:r w:rsidR="00863EB6" w:rsidRPr="00863EB6">
        <w:rPr>
          <w:rFonts w:ascii="Arial" w:hAnsi="Arial" w:cs="Arial"/>
          <w:sz w:val="18"/>
          <w:szCs w:val="18"/>
          <w:lang w:val="cs-CZ"/>
        </w:rPr>
        <w:t>tříd</w:t>
      </w:r>
      <w:r w:rsidR="009212B4">
        <w:rPr>
          <w:rFonts w:ascii="Arial" w:hAnsi="Arial" w:cs="Arial"/>
          <w:sz w:val="18"/>
          <w:szCs w:val="18"/>
          <w:lang w:val="cs-CZ"/>
        </w:rPr>
        <w:t>y</w:t>
      </w:r>
      <w:r w:rsidR="00F77479">
        <w:rPr>
          <w:rFonts w:ascii="Arial" w:hAnsi="Arial" w:cs="Arial"/>
          <w:sz w:val="18"/>
          <w:szCs w:val="18"/>
          <w:lang w:val="cs-CZ"/>
        </w:rPr>
        <w:t xml:space="preserve"> </w:t>
      </w:r>
      <w:r w:rsidR="00863EB6" w:rsidRPr="00863EB6">
        <w:rPr>
          <w:rFonts w:ascii="Arial" w:hAnsi="Arial" w:cs="Arial"/>
          <w:sz w:val="18"/>
          <w:szCs w:val="18"/>
          <w:lang w:val="cs-CZ"/>
        </w:rPr>
        <w:t>A</w:t>
      </w:r>
      <w:r w:rsidR="009212B4">
        <w:rPr>
          <w:rFonts w:ascii="Arial" w:hAnsi="Arial" w:cs="Arial"/>
          <w:sz w:val="18"/>
          <w:szCs w:val="18"/>
          <w:lang w:val="cs-CZ"/>
        </w:rPr>
        <w:t>,</w:t>
      </w:r>
      <w:r w:rsidR="00F77479">
        <w:rPr>
          <w:rFonts w:ascii="Arial" w:hAnsi="Arial" w:cs="Arial"/>
          <w:sz w:val="18"/>
          <w:szCs w:val="18"/>
          <w:lang w:val="cs-CZ"/>
        </w:rPr>
        <w:t xml:space="preserve"> </w:t>
      </w:r>
      <w:r w:rsidR="00863EB6" w:rsidRPr="00863EB6">
        <w:rPr>
          <w:rFonts w:ascii="Arial" w:hAnsi="Arial" w:cs="Arial"/>
          <w:sz w:val="18"/>
          <w:szCs w:val="18"/>
          <w:lang w:val="cs-CZ"/>
        </w:rPr>
        <w:t>přičemž</w:t>
      </w:r>
      <w:proofErr w:type="gramEnd"/>
      <w:r w:rsidRPr="00863EB6">
        <w:rPr>
          <w:rFonts w:ascii="Arial" w:hAnsi="Arial" w:cs="Arial"/>
          <w:sz w:val="18"/>
          <w:szCs w:val="18"/>
          <w:lang w:val="cs-CZ"/>
        </w:rPr>
        <w:t xml:space="preserve"> podíl nejkvalitnějších prostor s hodnocením AAA </w:t>
      </w:r>
      <w:r w:rsidR="009212B4">
        <w:rPr>
          <w:rFonts w:ascii="Arial" w:hAnsi="Arial" w:cs="Arial"/>
          <w:sz w:val="18"/>
          <w:szCs w:val="18"/>
          <w:lang w:val="cs-CZ"/>
        </w:rPr>
        <w:t>o</w:t>
      </w:r>
      <w:r w:rsidR="00863EB6" w:rsidRPr="00863EB6">
        <w:rPr>
          <w:rFonts w:ascii="Arial" w:hAnsi="Arial" w:cs="Arial"/>
          <w:sz w:val="18"/>
          <w:szCs w:val="18"/>
          <w:lang w:val="cs-CZ"/>
        </w:rPr>
        <w:t xml:space="preserve"> 651 500 m²</w:t>
      </w:r>
      <w:r w:rsidRPr="00863EB6">
        <w:rPr>
          <w:rFonts w:ascii="Arial" w:hAnsi="Arial" w:cs="Arial"/>
          <w:sz w:val="18"/>
          <w:szCs w:val="18"/>
          <w:lang w:val="cs-CZ"/>
        </w:rPr>
        <w:t xml:space="preserve"> kancelářských prostor dosahuje více než 17 %</w:t>
      </w:r>
      <w:r w:rsidR="00863EB6" w:rsidRPr="00863EB6">
        <w:rPr>
          <w:rFonts w:ascii="Arial" w:hAnsi="Arial" w:cs="Arial"/>
          <w:sz w:val="18"/>
          <w:szCs w:val="18"/>
          <w:lang w:val="cs-CZ"/>
        </w:rPr>
        <w:t xml:space="preserve"> v celkovém objemu</w:t>
      </w:r>
      <w:r w:rsidRPr="00863EB6">
        <w:rPr>
          <w:rFonts w:ascii="Arial" w:hAnsi="Arial" w:cs="Arial"/>
          <w:sz w:val="18"/>
          <w:szCs w:val="18"/>
          <w:lang w:val="cs-CZ"/>
        </w:rPr>
        <w:t>.</w:t>
      </w:r>
    </w:p>
    <w:p w14:paraId="57CFD253" w14:textId="77777777" w:rsidR="004C336E" w:rsidRPr="00B6639E" w:rsidRDefault="004C336E" w:rsidP="004C336E">
      <w:pPr>
        <w:pStyle w:val="Nadpis1"/>
        <w:rPr>
          <w:lang w:val="cs-CZ"/>
        </w:rPr>
      </w:pPr>
      <w:r w:rsidRPr="000E612F">
        <w:rPr>
          <w:lang w:val="cs-CZ"/>
        </w:rPr>
        <w:t>Realizovaná poptávka</w:t>
      </w:r>
    </w:p>
    <w:p w14:paraId="5AC4AA2B" w14:textId="28ECCA65" w:rsidR="004C336E" w:rsidRPr="00A17CCF" w:rsidRDefault="004C336E" w:rsidP="004C336E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60151F">
        <w:rPr>
          <w:rFonts w:ascii="Arial" w:hAnsi="Arial" w:cs="Arial"/>
          <w:sz w:val="18"/>
          <w:szCs w:val="18"/>
          <w:lang w:val="cs-CZ"/>
        </w:rPr>
        <w:t xml:space="preserve">Celková hrubá realizovaná poptávka (včetně obnovených smluv </w:t>
      </w:r>
      <w:r w:rsidRPr="0060151F">
        <w:rPr>
          <w:rFonts w:ascii="Arial" w:hAnsi="Arial" w:cs="Arial"/>
          <w:sz w:val="18"/>
          <w:szCs w:val="18"/>
          <w:lang w:val="cs-CZ" w:eastAsia="cs-CZ"/>
        </w:rPr>
        <w:t>–</w:t>
      </w:r>
      <w:r w:rsidRPr="0060151F">
        <w:rPr>
          <w:rFonts w:ascii="Arial" w:hAnsi="Arial" w:cs="Arial"/>
          <w:sz w:val="18"/>
          <w:szCs w:val="18"/>
          <w:lang w:val="cs-CZ"/>
        </w:rPr>
        <w:t xml:space="preserve"> tzv. </w:t>
      </w:r>
      <w:proofErr w:type="spellStart"/>
      <w:r w:rsidRPr="0060151F">
        <w:rPr>
          <w:rFonts w:ascii="Arial" w:hAnsi="Arial" w:cs="Arial"/>
          <w:sz w:val="18"/>
          <w:szCs w:val="18"/>
          <w:lang w:val="cs-CZ" w:eastAsia="cs-CZ"/>
        </w:rPr>
        <w:t>renegociací</w:t>
      </w:r>
      <w:proofErr w:type="spellEnd"/>
      <w:r w:rsidRPr="0060151F">
        <w:rPr>
          <w:rFonts w:ascii="Arial" w:hAnsi="Arial" w:cs="Arial"/>
          <w:sz w:val="18"/>
          <w:szCs w:val="18"/>
          <w:lang w:val="cs-CZ" w:eastAsia="cs-CZ"/>
        </w:rPr>
        <w:t xml:space="preserve"> – a podnájmů) dosáhla </w:t>
      </w:r>
      <w:r w:rsidR="009212B4" w:rsidRPr="0060151F">
        <w:rPr>
          <w:rFonts w:ascii="Arial" w:hAnsi="Arial" w:cs="Arial"/>
          <w:sz w:val="18"/>
          <w:szCs w:val="18"/>
          <w:lang w:val="cs-CZ" w:eastAsia="cs-CZ"/>
        </w:rPr>
        <w:t>v</w:t>
      </w:r>
      <w:r w:rsidR="009212B4">
        <w:rPr>
          <w:rFonts w:ascii="Arial" w:hAnsi="Arial" w:cs="Arial"/>
          <w:sz w:val="18"/>
          <w:szCs w:val="18"/>
          <w:lang w:val="cs-CZ" w:eastAsia="cs-CZ"/>
        </w:rPr>
        <w:t>e</w:t>
      </w:r>
      <w:r w:rsidR="009212B4" w:rsidRPr="0060151F">
        <w:rPr>
          <w:rFonts w:ascii="Arial" w:hAnsi="Arial" w:cs="Arial"/>
          <w:sz w:val="18"/>
          <w:szCs w:val="18"/>
          <w:lang w:val="cs-CZ" w:eastAsia="cs-CZ"/>
        </w:rPr>
        <w:t xml:space="preserve"> </w:t>
      </w:r>
      <w:r w:rsidR="009212B4">
        <w:rPr>
          <w:rFonts w:ascii="Arial" w:hAnsi="Arial" w:cs="Arial"/>
          <w:sz w:val="18"/>
          <w:szCs w:val="18"/>
          <w:lang w:val="cs-CZ" w:eastAsia="cs-CZ"/>
        </w:rPr>
        <w:t>třetím</w:t>
      </w:r>
      <w:r w:rsidR="009212B4" w:rsidRPr="0060151F">
        <w:rPr>
          <w:rFonts w:ascii="Arial" w:hAnsi="Arial" w:cs="Arial"/>
          <w:sz w:val="18"/>
          <w:szCs w:val="18"/>
          <w:lang w:val="cs-CZ" w:eastAsia="cs-CZ"/>
        </w:rPr>
        <w:t xml:space="preserve"> čtvrtletí </w:t>
      </w:r>
      <w:r w:rsidR="009212B4" w:rsidRPr="00A17CCF">
        <w:rPr>
          <w:rFonts w:ascii="Arial" w:hAnsi="Arial" w:cs="Arial"/>
          <w:sz w:val="18"/>
          <w:szCs w:val="18"/>
          <w:lang w:val="cs-CZ" w:eastAsia="cs-CZ"/>
        </w:rPr>
        <w:t>2022</w:t>
      </w:r>
      <w:r w:rsidR="009212B4">
        <w:rPr>
          <w:rFonts w:ascii="Arial" w:hAnsi="Arial" w:cs="Arial"/>
          <w:sz w:val="18"/>
          <w:szCs w:val="18"/>
          <w:lang w:val="cs-CZ" w:eastAsia="cs-CZ"/>
        </w:rPr>
        <w:t xml:space="preserve"> </w:t>
      </w:r>
      <w:r w:rsidR="00863EB6">
        <w:rPr>
          <w:rFonts w:ascii="Arial" w:hAnsi="Arial" w:cs="Arial"/>
          <w:sz w:val="18"/>
          <w:szCs w:val="18"/>
          <w:lang w:val="cs-CZ" w:eastAsia="cs-CZ"/>
        </w:rPr>
        <w:t>objemu 137 700 m²</w:t>
      </w:r>
      <w:r w:rsidRPr="00A17CCF">
        <w:rPr>
          <w:rFonts w:ascii="Arial" w:hAnsi="Arial" w:cs="Arial"/>
          <w:sz w:val="18"/>
          <w:szCs w:val="18"/>
          <w:lang w:val="cs-CZ"/>
        </w:rPr>
        <w:t xml:space="preserve">, což představuje mezičtvrtletní </w:t>
      </w:r>
      <w:r w:rsidR="00863EB6" w:rsidRPr="00A17CCF">
        <w:rPr>
          <w:rFonts w:ascii="Arial" w:hAnsi="Arial" w:cs="Arial"/>
          <w:sz w:val="18"/>
          <w:szCs w:val="18"/>
          <w:lang w:val="cs-CZ"/>
        </w:rPr>
        <w:t xml:space="preserve">nárůst o 11 </w:t>
      </w:r>
      <w:r w:rsidRPr="00A17CCF">
        <w:rPr>
          <w:rFonts w:ascii="Arial" w:hAnsi="Arial" w:cs="Arial"/>
          <w:sz w:val="18"/>
          <w:szCs w:val="18"/>
          <w:lang w:val="cs-CZ"/>
        </w:rPr>
        <w:t xml:space="preserve">% a meziroční nárůst o </w:t>
      </w:r>
      <w:r w:rsidR="009212B4">
        <w:rPr>
          <w:rFonts w:ascii="Arial" w:hAnsi="Arial" w:cs="Arial"/>
          <w:sz w:val="18"/>
          <w:szCs w:val="18"/>
          <w:lang w:val="cs-CZ"/>
        </w:rPr>
        <w:t>40</w:t>
      </w:r>
      <w:r w:rsidR="009B6A62">
        <w:rPr>
          <w:rFonts w:ascii="Arial" w:hAnsi="Arial" w:cs="Arial"/>
          <w:sz w:val="18"/>
          <w:szCs w:val="18"/>
          <w:lang w:val="cs-CZ"/>
        </w:rPr>
        <w:t xml:space="preserve"> %.</w:t>
      </w:r>
    </w:p>
    <w:p w14:paraId="45C122AA" w14:textId="364E2F14" w:rsidR="004C336E" w:rsidRPr="00A17CCF" w:rsidRDefault="004C336E" w:rsidP="004C336E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A17CCF">
        <w:rPr>
          <w:rFonts w:ascii="Arial" w:hAnsi="Arial" w:cs="Arial"/>
          <w:sz w:val="18"/>
          <w:szCs w:val="18"/>
          <w:lang w:val="cs-CZ"/>
        </w:rPr>
        <w:t>Největší hrubá realizovaná poptávka byla ve </w:t>
      </w:r>
      <w:r w:rsidR="00A25E4F" w:rsidRPr="00A17CCF">
        <w:rPr>
          <w:rFonts w:ascii="Arial" w:hAnsi="Arial" w:cs="Arial"/>
          <w:sz w:val="18"/>
          <w:szCs w:val="18"/>
          <w:lang w:val="cs-CZ"/>
        </w:rPr>
        <w:t>třetím</w:t>
      </w:r>
      <w:r w:rsidRPr="00A17CCF">
        <w:rPr>
          <w:rFonts w:ascii="Arial" w:hAnsi="Arial" w:cs="Arial"/>
          <w:sz w:val="18"/>
          <w:szCs w:val="18"/>
          <w:lang w:val="cs-CZ"/>
        </w:rPr>
        <w:t xml:space="preserve"> čtvrtletí zaznamenána </w:t>
      </w:r>
      <w:r w:rsidR="009179D9">
        <w:rPr>
          <w:rFonts w:ascii="Arial" w:hAnsi="Arial" w:cs="Arial"/>
          <w:sz w:val="18"/>
          <w:szCs w:val="18"/>
          <w:lang w:val="cs-CZ"/>
        </w:rPr>
        <w:t>na</w:t>
      </w:r>
      <w:r w:rsidRPr="00A17CCF">
        <w:rPr>
          <w:rFonts w:ascii="Arial" w:hAnsi="Arial" w:cs="Arial"/>
          <w:sz w:val="18"/>
          <w:szCs w:val="18"/>
          <w:lang w:val="cs-CZ"/>
        </w:rPr>
        <w:t xml:space="preserve"> Pra</w:t>
      </w:r>
      <w:r w:rsidR="00136586">
        <w:rPr>
          <w:rFonts w:ascii="Arial" w:hAnsi="Arial" w:cs="Arial"/>
          <w:sz w:val="18"/>
          <w:szCs w:val="18"/>
          <w:lang w:val="cs-CZ"/>
        </w:rPr>
        <w:t>ze</w:t>
      </w:r>
      <w:r w:rsidRPr="00A17CCF">
        <w:rPr>
          <w:rFonts w:ascii="Arial" w:hAnsi="Arial" w:cs="Arial"/>
          <w:sz w:val="18"/>
          <w:szCs w:val="18"/>
          <w:lang w:val="cs-CZ"/>
        </w:rPr>
        <w:t> </w:t>
      </w:r>
      <w:r w:rsidR="00863EB6" w:rsidRPr="00A17CCF">
        <w:rPr>
          <w:rFonts w:ascii="Arial" w:hAnsi="Arial" w:cs="Arial"/>
          <w:sz w:val="18"/>
          <w:szCs w:val="18"/>
          <w:lang w:val="cs-CZ"/>
        </w:rPr>
        <w:t>8</w:t>
      </w:r>
      <w:r w:rsidRPr="00A17CCF">
        <w:rPr>
          <w:rFonts w:ascii="Arial" w:hAnsi="Arial" w:cs="Arial"/>
          <w:sz w:val="18"/>
          <w:szCs w:val="18"/>
          <w:lang w:val="cs-CZ"/>
        </w:rPr>
        <w:t xml:space="preserve"> (</w:t>
      </w:r>
      <w:r w:rsidR="00863EB6" w:rsidRPr="00A17CCF">
        <w:rPr>
          <w:rFonts w:ascii="Arial" w:hAnsi="Arial" w:cs="Arial"/>
          <w:sz w:val="18"/>
          <w:szCs w:val="18"/>
          <w:lang w:val="cs-CZ"/>
        </w:rPr>
        <w:t>24,</w:t>
      </w:r>
      <w:r w:rsidR="009212B4">
        <w:rPr>
          <w:rFonts w:ascii="Arial" w:hAnsi="Arial" w:cs="Arial"/>
          <w:sz w:val="18"/>
          <w:szCs w:val="18"/>
          <w:lang w:val="cs-CZ"/>
        </w:rPr>
        <w:t>5</w:t>
      </w:r>
      <w:r w:rsidRPr="00A17CCF">
        <w:rPr>
          <w:rFonts w:ascii="Arial" w:hAnsi="Arial" w:cs="Arial"/>
          <w:sz w:val="18"/>
          <w:szCs w:val="18"/>
          <w:lang w:val="cs-CZ"/>
        </w:rPr>
        <w:t xml:space="preserve"> %), dále pak </w:t>
      </w:r>
      <w:r w:rsidR="00863EB6" w:rsidRPr="00A17CCF">
        <w:rPr>
          <w:rFonts w:ascii="Arial" w:hAnsi="Arial" w:cs="Arial"/>
          <w:sz w:val="18"/>
          <w:szCs w:val="18"/>
          <w:lang w:val="cs-CZ"/>
        </w:rPr>
        <w:t>na</w:t>
      </w:r>
      <w:r w:rsidRPr="00A17CCF">
        <w:rPr>
          <w:rFonts w:ascii="Arial" w:hAnsi="Arial" w:cs="Arial"/>
          <w:sz w:val="18"/>
          <w:szCs w:val="18"/>
          <w:lang w:val="cs-CZ"/>
        </w:rPr>
        <w:t> Praze </w:t>
      </w:r>
      <w:r w:rsidR="00863EB6" w:rsidRPr="00A17CCF">
        <w:rPr>
          <w:rFonts w:ascii="Arial" w:hAnsi="Arial" w:cs="Arial"/>
          <w:sz w:val="18"/>
          <w:szCs w:val="18"/>
          <w:lang w:val="cs-CZ"/>
        </w:rPr>
        <w:t>1</w:t>
      </w:r>
      <w:r w:rsidRPr="00A17CCF">
        <w:rPr>
          <w:rFonts w:ascii="Arial" w:hAnsi="Arial" w:cs="Arial"/>
          <w:sz w:val="18"/>
          <w:szCs w:val="18"/>
          <w:lang w:val="cs-CZ"/>
        </w:rPr>
        <w:t xml:space="preserve"> (</w:t>
      </w:r>
      <w:r w:rsidR="00863EB6" w:rsidRPr="00A17CCF">
        <w:rPr>
          <w:rFonts w:ascii="Arial" w:hAnsi="Arial" w:cs="Arial"/>
          <w:sz w:val="18"/>
          <w:szCs w:val="18"/>
          <w:lang w:val="cs-CZ"/>
        </w:rPr>
        <w:t>24</w:t>
      </w:r>
      <w:r w:rsidRPr="00A17CCF">
        <w:rPr>
          <w:rFonts w:ascii="Arial" w:hAnsi="Arial" w:cs="Arial"/>
          <w:sz w:val="18"/>
          <w:szCs w:val="18"/>
          <w:lang w:val="cs-CZ"/>
        </w:rPr>
        <w:t xml:space="preserve"> %) a </w:t>
      </w:r>
      <w:r w:rsidR="00863EB6" w:rsidRPr="00A17CCF">
        <w:rPr>
          <w:rFonts w:ascii="Arial" w:hAnsi="Arial" w:cs="Arial"/>
          <w:sz w:val="18"/>
          <w:szCs w:val="18"/>
          <w:lang w:val="cs-CZ"/>
        </w:rPr>
        <w:t>na</w:t>
      </w:r>
      <w:r w:rsidRPr="00A17CCF">
        <w:rPr>
          <w:rFonts w:ascii="Arial" w:hAnsi="Arial" w:cs="Arial"/>
          <w:sz w:val="18"/>
          <w:szCs w:val="18"/>
          <w:lang w:val="cs-CZ"/>
        </w:rPr>
        <w:t> Praze </w:t>
      </w:r>
      <w:r w:rsidR="00863EB6" w:rsidRPr="00A17CCF">
        <w:rPr>
          <w:rFonts w:ascii="Arial" w:hAnsi="Arial" w:cs="Arial"/>
          <w:sz w:val="18"/>
          <w:szCs w:val="18"/>
          <w:lang w:val="cs-CZ"/>
        </w:rPr>
        <w:t>4</w:t>
      </w:r>
      <w:r w:rsidRPr="00A17CCF">
        <w:rPr>
          <w:rFonts w:ascii="Arial" w:hAnsi="Arial" w:cs="Arial"/>
          <w:sz w:val="18"/>
          <w:szCs w:val="18"/>
          <w:lang w:val="cs-CZ"/>
        </w:rPr>
        <w:t xml:space="preserve"> (1</w:t>
      </w:r>
      <w:r w:rsidR="009212B4">
        <w:rPr>
          <w:rFonts w:ascii="Arial" w:hAnsi="Arial" w:cs="Arial"/>
          <w:sz w:val="18"/>
          <w:szCs w:val="18"/>
          <w:lang w:val="cs-CZ"/>
        </w:rPr>
        <w:t>6</w:t>
      </w:r>
      <w:r w:rsidRPr="00A17CCF">
        <w:rPr>
          <w:rFonts w:ascii="Arial" w:hAnsi="Arial" w:cs="Arial"/>
          <w:sz w:val="18"/>
          <w:szCs w:val="18"/>
          <w:lang w:val="cs-CZ"/>
        </w:rPr>
        <w:t xml:space="preserve"> %). </w:t>
      </w:r>
      <w:r w:rsidR="009212B4">
        <w:rPr>
          <w:rFonts w:ascii="Arial" w:hAnsi="Arial" w:cs="Arial"/>
          <w:sz w:val="18"/>
          <w:szCs w:val="18"/>
          <w:lang w:val="cs-CZ"/>
        </w:rPr>
        <w:t>Poptávce dominovaly společnosti</w:t>
      </w:r>
      <w:r w:rsidRPr="00A17CCF">
        <w:rPr>
          <w:rFonts w:ascii="Arial" w:hAnsi="Arial" w:cs="Arial"/>
          <w:sz w:val="18"/>
          <w:szCs w:val="18"/>
          <w:lang w:val="cs-CZ"/>
        </w:rPr>
        <w:t xml:space="preserve"> působící v oboru informačních technologií (</w:t>
      </w:r>
      <w:r w:rsidR="00863EB6" w:rsidRPr="00A17CCF">
        <w:rPr>
          <w:rFonts w:ascii="Arial" w:hAnsi="Arial" w:cs="Arial"/>
          <w:sz w:val="18"/>
          <w:szCs w:val="18"/>
          <w:lang w:val="cs-CZ"/>
        </w:rPr>
        <w:t>16</w:t>
      </w:r>
      <w:r w:rsidRPr="00A17CCF">
        <w:rPr>
          <w:rFonts w:ascii="Arial" w:hAnsi="Arial" w:cs="Arial"/>
          <w:sz w:val="18"/>
          <w:szCs w:val="18"/>
          <w:lang w:val="cs-CZ"/>
        </w:rPr>
        <w:t xml:space="preserve"> %), dále </w:t>
      </w:r>
      <w:r w:rsidR="0014427C">
        <w:rPr>
          <w:rFonts w:ascii="Arial" w:hAnsi="Arial" w:cs="Arial"/>
          <w:sz w:val="18"/>
          <w:szCs w:val="18"/>
          <w:lang w:val="cs-CZ"/>
        </w:rPr>
        <w:t xml:space="preserve">pak </w:t>
      </w:r>
      <w:r w:rsidRPr="00A17CCF">
        <w:rPr>
          <w:rFonts w:ascii="Arial" w:hAnsi="Arial" w:cs="Arial"/>
          <w:sz w:val="18"/>
          <w:szCs w:val="18"/>
          <w:lang w:val="cs-CZ"/>
        </w:rPr>
        <w:t>společnosti z</w:t>
      </w:r>
      <w:r w:rsidR="0014427C">
        <w:rPr>
          <w:rFonts w:ascii="Arial" w:hAnsi="Arial" w:cs="Arial"/>
          <w:sz w:val="18"/>
          <w:szCs w:val="18"/>
          <w:lang w:val="cs-CZ"/>
        </w:rPr>
        <w:t xml:space="preserve"> oblasti</w:t>
      </w:r>
      <w:r w:rsidR="00863EB6" w:rsidRPr="00A17CCF">
        <w:rPr>
          <w:rFonts w:ascii="Arial" w:hAnsi="Arial" w:cs="Arial"/>
          <w:sz w:val="18"/>
          <w:szCs w:val="18"/>
          <w:lang w:val="cs-CZ"/>
        </w:rPr>
        <w:t> profesionálních služeb</w:t>
      </w:r>
      <w:r w:rsidRPr="00A17CCF">
        <w:rPr>
          <w:rFonts w:ascii="Arial" w:hAnsi="Arial" w:cs="Arial"/>
          <w:sz w:val="18"/>
          <w:szCs w:val="18"/>
          <w:lang w:val="cs-CZ"/>
        </w:rPr>
        <w:t xml:space="preserve"> (1</w:t>
      </w:r>
      <w:r w:rsidR="00863EB6" w:rsidRPr="00A17CCF">
        <w:rPr>
          <w:rFonts w:ascii="Arial" w:hAnsi="Arial" w:cs="Arial"/>
          <w:sz w:val="18"/>
          <w:szCs w:val="18"/>
          <w:lang w:val="cs-CZ"/>
        </w:rPr>
        <w:t>4</w:t>
      </w:r>
      <w:r w:rsidRPr="00A17CCF">
        <w:rPr>
          <w:rFonts w:ascii="Arial" w:hAnsi="Arial" w:cs="Arial"/>
          <w:sz w:val="18"/>
          <w:szCs w:val="18"/>
          <w:lang w:val="cs-CZ"/>
        </w:rPr>
        <w:t xml:space="preserve"> %) a působící </w:t>
      </w:r>
      <w:r w:rsidR="0014427C">
        <w:rPr>
          <w:rFonts w:ascii="Arial" w:hAnsi="Arial" w:cs="Arial"/>
          <w:sz w:val="18"/>
          <w:szCs w:val="18"/>
          <w:lang w:val="cs-CZ"/>
        </w:rPr>
        <w:t xml:space="preserve">v </w:t>
      </w:r>
      <w:r w:rsidRPr="00A17CCF">
        <w:rPr>
          <w:rFonts w:ascii="Arial" w:hAnsi="Arial" w:cs="Arial"/>
          <w:sz w:val="18"/>
          <w:szCs w:val="18"/>
          <w:lang w:val="cs-CZ"/>
        </w:rPr>
        <w:t>sektoru finančn</w:t>
      </w:r>
      <w:r w:rsidR="0014427C">
        <w:rPr>
          <w:rFonts w:ascii="Arial" w:hAnsi="Arial" w:cs="Arial"/>
          <w:sz w:val="18"/>
          <w:szCs w:val="18"/>
          <w:lang w:val="cs-CZ"/>
        </w:rPr>
        <w:t>ictví</w:t>
      </w:r>
      <w:r w:rsidRPr="00A17CCF">
        <w:rPr>
          <w:rFonts w:ascii="Arial" w:hAnsi="Arial" w:cs="Arial"/>
          <w:sz w:val="18"/>
          <w:szCs w:val="18"/>
          <w:lang w:val="cs-CZ"/>
        </w:rPr>
        <w:t xml:space="preserve"> </w:t>
      </w:r>
      <w:r w:rsidR="00A17CCF" w:rsidRPr="00A17CCF">
        <w:rPr>
          <w:rFonts w:ascii="Arial" w:hAnsi="Arial" w:cs="Arial"/>
          <w:sz w:val="18"/>
          <w:szCs w:val="18"/>
          <w:lang w:val="cs-CZ"/>
        </w:rPr>
        <w:t>(1</w:t>
      </w:r>
      <w:r w:rsidR="0014427C">
        <w:rPr>
          <w:rFonts w:ascii="Arial" w:hAnsi="Arial" w:cs="Arial"/>
          <w:sz w:val="18"/>
          <w:szCs w:val="18"/>
          <w:lang w:val="cs-CZ"/>
        </w:rPr>
        <w:t>4</w:t>
      </w:r>
      <w:r w:rsidRPr="00A17CCF">
        <w:rPr>
          <w:rFonts w:ascii="Arial" w:hAnsi="Arial" w:cs="Arial"/>
          <w:sz w:val="18"/>
          <w:szCs w:val="18"/>
          <w:lang w:val="cs-CZ"/>
        </w:rPr>
        <w:t xml:space="preserve"> %)</w:t>
      </w:r>
      <w:r w:rsidR="0014427C">
        <w:rPr>
          <w:rFonts w:ascii="Arial" w:hAnsi="Arial" w:cs="Arial"/>
          <w:sz w:val="18"/>
          <w:szCs w:val="18"/>
          <w:lang w:val="cs-CZ"/>
        </w:rPr>
        <w:t>.</w:t>
      </w:r>
    </w:p>
    <w:p w14:paraId="75C67946" w14:textId="637E963B" w:rsidR="00A25E4F" w:rsidRPr="009109F5" w:rsidRDefault="00A25E4F" w:rsidP="004C336E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9109F5">
        <w:rPr>
          <w:rFonts w:ascii="Arial" w:hAnsi="Arial" w:cs="Arial"/>
          <w:sz w:val="18"/>
          <w:szCs w:val="18"/>
          <w:lang w:val="cs-CZ"/>
        </w:rPr>
        <w:t xml:space="preserve">Nové </w:t>
      </w:r>
      <w:r w:rsidR="008D468E">
        <w:rPr>
          <w:rFonts w:ascii="Arial" w:hAnsi="Arial" w:cs="Arial"/>
          <w:sz w:val="18"/>
          <w:szCs w:val="18"/>
          <w:lang w:val="cs-CZ"/>
        </w:rPr>
        <w:t>pro</w:t>
      </w:r>
      <w:r w:rsidRPr="009109F5">
        <w:rPr>
          <w:rFonts w:ascii="Arial" w:hAnsi="Arial" w:cs="Arial"/>
          <w:sz w:val="18"/>
          <w:szCs w:val="18"/>
          <w:lang w:val="cs-CZ"/>
        </w:rPr>
        <w:t xml:space="preserve">nájmy a expanze ve stávajících budovách </w:t>
      </w:r>
      <w:r w:rsidR="002648BA">
        <w:rPr>
          <w:rFonts w:ascii="Arial" w:hAnsi="Arial" w:cs="Arial"/>
          <w:sz w:val="18"/>
          <w:szCs w:val="18"/>
          <w:lang w:val="cs-CZ"/>
        </w:rPr>
        <w:t>tvořily</w:t>
      </w:r>
      <w:r w:rsidRPr="009109F5">
        <w:rPr>
          <w:rFonts w:ascii="Arial" w:hAnsi="Arial" w:cs="Arial"/>
          <w:sz w:val="18"/>
          <w:szCs w:val="18"/>
          <w:lang w:val="cs-CZ"/>
        </w:rPr>
        <w:t xml:space="preserve"> </w:t>
      </w:r>
      <w:r w:rsidR="00A17CCF" w:rsidRPr="009109F5">
        <w:rPr>
          <w:rFonts w:ascii="Arial" w:hAnsi="Arial" w:cs="Arial"/>
          <w:sz w:val="18"/>
          <w:szCs w:val="18"/>
          <w:lang w:val="cs-CZ"/>
        </w:rPr>
        <w:t xml:space="preserve">50 </w:t>
      </w:r>
      <w:r w:rsidRPr="009109F5">
        <w:rPr>
          <w:rFonts w:ascii="Arial" w:hAnsi="Arial" w:cs="Arial"/>
          <w:sz w:val="18"/>
          <w:szCs w:val="18"/>
          <w:lang w:val="cs-CZ"/>
        </w:rPr>
        <w:t xml:space="preserve">% z celkové realizované poptávky. </w:t>
      </w:r>
      <w:proofErr w:type="spellStart"/>
      <w:r w:rsidRPr="009109F5">
        <w:rPr>
          <w:rFonts w:ascii="Arial" w:hAnsi="Arial" w:cs="Arial"/>
          <w:sz w:val="18"/>
          <w:szCs w:val="18"/>
          <w:lang w:val="cs-CZ"/>
        </w:rPr>
        <w:t>Předpronájmy</w:t>
      </w:r>
      <w:proofErr w:type="spellEnd"/>
      <w:r w:rsidRPr="009109F5">
        <w:rPr>
          <w:rFonts w:ascii="Arial" w:hAnsi="Arial" w:cs="Arial"/>
          <w:sz w:val="18"/>
          <w:szCs w:val="18"/>
          <w:lang w:val="cs-CZ"/>
        </w:rPr>
        <w:t xml:space="preserve"> v budovách, které jsou ve výstavbě</w:t>
      </w:r>
      <w:r w:rsidR="009109F5" w:rsidRPr="009109F5">
        <w:rPr>
          <w:rFonts w:ascii="Arial" w:hAnsi="Arial" w:cs="Arial"/>
          <w:sz w:val="18"/>
          <w:szCs w:val="18"/>
          <w:lang w:val="cs-CZ"/>
        </w:rPr>
        <w:t>,</w:t>
      </w:r>
      <w:r w:rsidRPr="009109F5">
        <w:rPr>
          <w:rFonts w:ascii="Arial" w:hAnsi="Arial" w:cs="Arial"/>
          <w:sz w:val="18"/>
          <w:szCs w:val="18"/>
          <w:lang w:val="cs-CZ"/>
        </w:rPr>
        <w:t xml:space="preserve"> činily </w:t>
      </w:r>
      <w:r w:rsidR="00A17CCF" w:rsidRPr="009109F5">
        <w:rPr>
          <w:rFonts w:ascii="Arial" w:hAnsi="Arial" w:cs="Arial"/>
          <w:sz w:val="18"/>
          <w:szCs w:val="18"/>
          <w:lang w:val="cs-CZ"/>
        </w:rPr>
        <w:t>9</w:t>
      </w:r>
      <w:r w:rsidRPr="009109F5">
        <w:rPr>
          <w:rFonts w:ascii="Arial" w:hAnsi="Arial" w:cs="Arial"/>
          <w:sz w:val="18"/>
          <w:szCs w:val="18"/>
          <w:lang w:val="cs-CZ"/>
        </w:rPr>
        <w:t xml:space="preserve"> %</w:t>
      </w:r>
      <w:r w:rsidR="0014427C">
        <w:rPr>
          <w:rFonts w:ascii="Arial" w:hAnsi="Arial" w:cs="Arial"/>
          <w:sz w:val="18"/>
          <w:szCs w:val="18"/>
          <w:lang w:val="cs-CZ"/>
        </w:rPr>
        <w:t>, z</w:t>
      </w:r>
      <w:r w:rsidRPr="009109F5">
        <w:rPr>
          <w:rFonts w:ascii="Arial" w:hAnsi="Arial" w:cs="Arial"/>
          <w:sz w:val="18"/>
          <w:szCs w:val="18"/>
          <w:lang w:val="cs-CZ"/>
        </w:rPr>
        <w:t xml:space="preserve">atímco </w:t>
      </w:r>
      <w:proofErr w:type="spellStart"/>
      <w:r w:rsidR="009034B7">
        <w:rPr>
          <w:rFonts w:ascii="Arial" w:hAnsi="Arial" w:cs="Arial"/>
          <w:sz w:val="18"/>
          <w:szCs w:val="18"/>
          <w:lang w:val="cs-CZ"/>
        </w:rPr>
        <w:t>přejednání</w:t>
      </w:r>
      <w:proofErr w:type="spellEnd"/>
      <w:r w:rsidR="009034B7" w:rsidRPr="009109F5">
        <w:rPr>
          <w:rFonts w:ascii="Arial" w:hAnsi="Arial" w:cs="Arial"/>
          <w:sz w:val="18"/>
          <w:szCs w:val="18"/>
          <w:lang w:val="cs-CZ"/>
        </w:rPr>
        <w:t xml:space="preserve"> </w:t>
      </w:r>
      <w:r w:rsidR="002226BF" w:rsidRPr="009109F5">
        <w:rPr>
          <w:rFonts w:ascii="Arial" w:hAnsi="Arial" w:cs="Arial"/>
          <w:sz w:val="18"/>
          <w:szCs w:val="18"/>
          <w:lang w:val="cs-CZ"/>
        </w:rPr>
        <w:t>stávajících smluv</w:t>
      </w:r>
      <w:r w:rsidR="0014427C">
        <w:rPr>
          <w:rFonts w:ascii="Arial" w:hAnsi="Arial" w:cs="Arial"/>
          <w:sz w:val="18"/>
          <w:szCs w:val="18"/>
          <w:lang w:val="cs-CZ"/>
        </w:rPr>
        <w:t xml:space="preserve"> (</w:t>
      </w:r>
      <w:proofErr w:type="spellStart"/>
      <w:r w:rsidR="002226BF" w:rsidRPr="009109F5">
        <w:rPr>
          <w:rFonts w:ascii="Arial" w:hAnsi="Arial" w:cs="Arial"/>
          <w:sz w:val="18"/>
          <w:szCs w:val="18"/>
          <w:lang w:val="cs-CZ"/>
        </w:rPr>
        <w:t>renegociace</w:t>
      </w:r>
      <w:proofErr w:type="spellEnd"/>
      <w:r w:rsidR="0014427C">
        <w:rPr>
          <w:rFonts w:ascii="Arial" w:hAnsi="Arial" w:cs="Arial"/>
          <w:sz w:val="18"/>
          <w:szCs w:val="18"/>
          <w:lang w:val="cs-CZ"/>
        </w:rPr>
        <w:t>)</w:t>
      </w:r>
      <w:r w:rsidR="00DE7EA4">
        <w:rPr>
          <w:rFonts w:ascii="Arial" w:hAnsi="Arial" w:cs="Arial"/>
          <w:sz w:val="18"/>
          <w:szCs w:val="18"/>
          <w:lang w:val="cs-CZ"/>
        </w:rPr>
        <w:t xml:space="preserve"> </w:t>
      </w:r>
      <w:r w:rsidR="002226BF" w:rsidRPr="009109F5">
        <w:rPr>
          <w:rFonts w:ascii="Arial" w:hAnsi="Arial" w:cs="Arial"/>
          <w:sz w:val="18"/>
          <w:szCs w:val="18"/>
          <w:lang w:val="cs-CZ"/>
        </w:rPr>
        <w:t>představoval</w:t>
      </w:r>
      <w:r w:rsidR="0014427C">
        <w:rPr>
          <w:rFonts w:ascii="Arial" w:hAnsi="Arial" w:cs="Arial"/>
          <w:sz w:val="18"/>
          <w:szCs w:val="18"/>
          <w:lang w:val="cs-CZ"/>
        </w:rPr>
        <w:t>a</w:t>
      </w:r>
      <w:r w:rsidR="002226BF" w:rsidRPr="009109F5">
        <w:rPr>
          <w:rFonts w:ascii="Arial" w:hAnsi="Arial" w:cs="Arial"/>
          <w:sz w:val="18"/>
          <w:szCs w:val="18"/>
          <w:lang w:val="cs-CZ"/>
        </w:rPr>
        <w:t xml:space="preserve"> 4</w:t>
      </w:r>
      <w:r w:rsidR="00A17CCF" w:rsidRPr="009109F5">
        <w:rPr>
          <w:rFonts w:ascii="Arial" w:hAnsi="Arial" w:cs="Arial"/>
          <w:sz w:val="18"/>
          <w:szCs w:val="18"/>
          <w:lang w:val="cs-CZ"/>
        </w:rPr>
        <w:t xml:space="preserve">0 </w:t>
      </w:r>
      <w:r w:rsidR="002226BF" w:rsidRPr="009109F5">
        <w:rPr>
          <w:rFonts w:ascii="Arial" w:hAnsi="Arial" w:cs="Arial"/>
          <w:sz w:val="18"/>
          <w:szCs w:val="18"/>
          <w:lang w:val="cs-CZ"/>
        </w:rPr>
        <w:t>% z celkového objemu realizované poptávky</w:t>
      </w:r>
      <w:r w:rsidR="009109F5">
        <w:rPr>
          <w:rFonts w:ascii="Arial" w:hAnsi="Arial" w:cs="Arial"/>
          <w:sz w:val="18"/>
          <w:szCs w:val="18"/>
          <w:lang w:val="cs-CZ"/>
        </w:rPr>
        <w:t xml:space="preserve">. Zbylé 1 % </w:t>
      </w:r>
      <w:r w:rsidR="0014427C">
        <w:rPr>
          <w:rFonts w:ascii="Arial" w:hAnsi="Arial" w:cs="Arial"/>
          <w:sz w:val="18"/>
          <w:szCs w:val="18"/>
          <w:lang w:val="cs-CZ"/>
        </w:rPr>
        <w:t>připadlo na</w:t>
      </w:r>
      <w:r w:rsidR="009109F5">
        <w:rPr>
          <w:rFonts w:ascii="Arial" w:hAnsi="Arial" w:cs="Arial"/>
          <w:sz w:val="18"/>
          <w:szCs w:val="18"/>
          <w:lang w:val="cs-CZ"/>
        </w:rPr>
        <w:t xml:space="preserve"> podnájmy ve stávajících projektech.</w:t>
      </w:r>
    </w:p>
    <w:p w14:paraId="53C89603" w14:textId="77777777" w:rsidR="002226BF" w:rsidRPr="00A25E4F" w:rsidRDefault="002226BF" w:rsidP="004C336E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</w:p>
    <w:p w14:paraId="62394B94" w14:textId="77777777" w:rsidR="004C336E" w:rsidRPr="00A14D30" w:rsidRDefault="004C336E" w:rsidP="004C336E">
      <w:pPr>
        <w:pStyle w:val="Nadpis1"/>
        <w:spacing w:before="0"/>
        <w:rPr>
          <w:lang w:val="cs-CZ"/>
        </w:rPr>
      </w:pPr>
      <w:r w:rsidRPr="00A14D30">
        <w:rPr>
          <w:lang w:val="cs-CZ"/>
        </w:rPr>
        <w:lastRenderedPageBreak/>
        <w:t>Významné pronájmy</w:t>
      </w:r>
    </w:p>
    <w:p w14:paraId="4B15584A" w14:textId="1F1D547E" w:rsidR="004C336E" w:rsidRPr="00A14D30" w:rsidRDefault="004C336E" w:rsidP="004C336E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A14D30">
        <w:rPr>
          <w:rFonts w:ascii="Arial" w:hAnsi="Arial" w:cs="Arial"/>
          <w:sz w:val="18"/>
          <w:szCs w:val="18"/>
          <w:lang w:val="cs-CZ"/>
        </w:rPr>
        <w:t xml:space="preserve">Největší zveřejněnou transakcí </w:t>
      </w:r>
      <w:r w:rsidR="00506823" w:rsidRPr="00A14D30">
        <w:rPr>
          <w:rFonts w:ascii="Arial" w:hAnsi="Arial" w:cs="Arial"/>
          <w:sz w:val="18"/>
          <w:szCs w:val="18"/>
          <w:lang w:val="cs-CZ"/>
        </w:rPr>
        <w:t>třetího</w:t>
      </w:r>
      <w:r w:rsidRPr="00A14D30">
        <w:rPr>
          <w:rFonts w:ascii="Arial" w:hAnsi="Arial" w:cs="Arial"/>
          <w:sz w:val="18"/>
          <w:szCs w:val="18"/>
          <w:lang w:val="cs-CZ"/>
        </w:rPr>
        <w:t xml:space="preserve"> čtvrtletí 2022 byl</w:t>
      </w:r>
      <w:r w:rsidR="00A14D30" w:rsidRPr="00A14D30">
        <w:rPr>
          <w:rFonts w:ascii="Arial" w:hAnsi="Arial" w:cs="Arial"/>
          <w:sz w:val="18"/>
          <w:szCs w:val="18"/>
          <w:lang w:val="cs-CZ"/>
        </w:rPr>
        <w:t xml:space="preserve">o </w:t>
      </w:r>
      <w:proofErr w:type="spellStart"/>
      <w:r w:rsidR="00A14D30" w:rsidRPr="00A14D30">
        <w:rPr>
          <w:rFonts w:ascii="Arial" w:hAnsi="Arial" w:cs="Arial"/>
          <w:sz w:val="18"/>
          <w:szCs w:val="18"/>
          <w:lang w:val="cs-CZ"/>
        </w:rPr>
        <w:t>přejednání</w:t>
      </w:r>
      <w:proofErr w:type="spellEnd"/>
      <w:r w:rsidR="00A14D30" w:rsidRPr="00A14D30">
        <w:rPr>
          <w:rFonts w:ascii="Arial" w:hAnsi="Arial" w:cs="Arial"/>
          <w:sz w:val="18"/>
          <w:szCs w:val="18"/>
          <w:lang w:val="cs-CZ"/>
        </w:rPr>
        <w:t xml:space="preserve"> smlouvy KPMG (11,000 m²) v budově KPMG Office Center </w:t>
      </w:r>
      <w:r w:rsidR="009F0F3B">
        <w:rPr>
          <w:rFonts w:ascii="Arial" w:hAnsi="Arial" w:cs="Arial"/>
          <w:sz w:val="18"/>
          <w:szCs w:val="18"/>
          <w:lang w:val="cs-CZ"/>
        </w:rPr>
        <w:t>v</w:t>
      </w:r>
      <w:r w:rsidR="00A14D30" w:rsidRPr="00A14D30">
        <w:rPr>
          <w:rFonts w:ascii="Arial" w:hAnsi="Arial" w:cs="Arial"/>
          <w:sz w:val="18"/>
          <w:szCs w:val="18"/>
          <w:lang w:val="cs-CZ"/>
        </w:rPr>
        <w:t xml:space="preserve"> Praze 8. Následov</w:t>
      </w:r>
      <w:r w:rsidR="0014427C">
        <w:rPr>
          <w:rFonts w:ascii="Arial" w:hAnsi="Arial" w:cs="Arial"/>
          <w:sz w:val="18"/>
          <w:szCs w:val="18"/>
          <w:lang w:val="cs-CZ"/>
        </w:rPr>
        <w:t>al</w:t>
      </w:r>
      <w:r w:rsidR="00A14D30" w:rsidRPr="00A14D30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A14D30">
        <w:rPr>
          <w:rFonts w:ascii="Arial" w:hAnsi="Arial" w:cs="Arial"/>
          <w:sz w:val="18"/>
          <w:szCs w:val="18"/>
          <w:lang w:val="cs-CZ"/>
        </w:rPr>
        <w:t>předpronájem</w:t>
      </w:r>
      <w:proofErr w:type="spellEnd"/>
      <w:r w:rsidRPr="00A14D30">
        <w:rPr>
          <w:rFonts w:ascii="Arial" w:hAnsi="Arial" w:cs="Arial"/>
          <w:sz w:val="18"/>
          <w:szCs w:val="18"/>
          <w:lang w:val="cs-CZ"/>
        </w:rPr>
        <w:t xml:space="preserve"> společnosti </w:t>
      </w:r>
      <w:proofErr w:type="spellStart"/>
      <w:r w:rsidR="00A14D30" w:rsidRPr="00A14D30">
        <w:rPr>
          <w:rFonts w:ascii="Arial" w:hAnsi="Arial" w:cs="Arial"/>
          <w:sz w:val="18"/>
          <w:szCs w:val="18"/>
          <w:lang w:val="cs-CZ"/>
        </w:rPr>
        <w:t>Fio</w:t>
      </w:r>
      <w:proofErr w:type="spellEnd"/>
      <w:r w:rsidR="00A14D30" w:rsidRPr="00A14D30">
        <w:rPr>
          <w:rFonts w:ascii="Arial" w:hAnsi="Arial" w:cs="Arial"/>
          <w:sz w:val="18"/>
          <w:szCs w:val="18"/>
          <w:lang w:val="cs-CZ"/>
        </w:rPr>
        <w:t xml:space="preserve"> banka </w:t>
      </w:r>
      <w:r w:rsidRPr="00A14D30">
        <w:rPr>
          <w:rFonts w:ascii="Arial" w:hAnsi="Arial" w:cs="Arial"/>
          <w:sz w:val="18"/>
          <w:szCs w:val="18"/>
          <w:lang w:val="cs-CZ"/>
        </w:rPr>
        <w:t>(</w:t>
      </w:r>
      <w:r w:rsidR="00A14D30" w:rsidRPr="00A14D30">
        <w:rPr>
          <w:rFonts w:ascii="Arial" w:hAnsi="Arial" w:cs="Arial"/>
          <w:sz w:val="18"/>
          <w:szCs w:val="18"/>
          <w:lang w:val="cs-CZ"/>
        </w:rPr>
        <w:t>5</w:t>
      </w:r>
      <w:r w:rsidRPr="00A14D30">
        <w:rPr>
          <w:rFonts w:ascii="Arial" w:hAnsi="Arial" w:cs="Arial"/>
          <w:sz w:val="18"/>
          <w:szCs w:val="18"/>
          <w:lang w:val="cs-CZ"/>
        </w:rPr>
        <w:t xml:space="preserve"> </w:t>
      </w:r>
      <w:r w:rsidR="00A14D30" w:rsidRPr="00A14D30">
        <w:rPr>
          <w:rFonts w:ascii="Arial" w:hAnsi="Arial" w:cs="Arial"/>
          <w:sz w:val="18"/>
          <w:szCs w:val="18"/>
          <w:lang w:val="cs-CZ"/>
        </w:rPr>
        <w:t>4</w:t>
      </w:r>
      <w:r w:rsidRPr="00A14D30">
        <w:rPr>
          <w:rFonts w:ascii="Arial" w:hAnsi="Arial" w:cs="Arial"/>
          <w:sz w:val="18"/>
          <w:szCs w:val="18"/>
          <w:lang w:val="cs-CZ"/>
        </w:rPr>
        <w:t>00 m²) v budově</w:t>
      </w:r>
      <w:r w:rsidR="00A14D30" w:rsidRPr="00A14D30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="00A14D30" w:rsidRPr="00A14D30">
        <w:rPr>
          <w:rFonts w:ascii="Arial" w:hAnsi="Arial" w:cs="Arial"/>
          <w:sz w:val="18"/>
          <w:szCs w:val="18"/>
          <w:lang w:val="cs-CZ"/>
        </w:rPr>
        <w:t>Masaryčka</w:t>
      </w:r>
      <w:proofErr w:type="spellEnd"/>
      <w:r w:rsidR="00A14D30" w:rsidRPr="00A14D30">
        <w:rPr>
          <w:rFonts w:ascii="Arial" w:hAnsi="Arial" w:cs="Arial"/>
          <w:sz w:val="18"/>
          <w:szCs w:val="18"/>
          <w:lang w:val="cs-CZ"/>
        </w:rPr>
        <w:t xml:space="preserve"> </w:t>
      </w:r>
      <w:r w:rsidR="009F0F3B">
        <w:rPr>
          <w:rFonts w:ascii="Arial" w:hAnsi="Arial" w:cs="Arial"/>
          <w:sz w:val="18"/>
          <w:szCs w:val="18"/>
          <w:lang w:val="cs-CZ"/>
        </w:rPr>
        <w:t>v</w:t>
      </w:r>
      <w:r w:rsidR="00A14D30" w:rsidRPr="00A14D30">
        <w:rPr>
          <w:rFonts w:ascii="Arial" w:hAnsi="Arial" w:cs="Arial"/>
          <w:sz w:val="18"/>
          <w:szCs w:val="18"/>
          <w:lang w:val="cs-CZ"/>
        </w:rPr>
        <w:t xml:space="preserve"> Praze</w:t>
      </w:r>
      <w:r w:rsidR="009B6A62">
        <w:rPr>
          <w:rFonts w:ascii="Arial" w:hAnsi="Arial" w:cs="Arial"/>
          <w:sz w:val="18"/>
          <w:szCs w:val="18"/>
          <w:lang w:val="cs-CZ"/>
        </w:rPr>
        <w:t xml:space="preserve"> </w:t>
      </w:r>
      <w:r w:rsidR="00A14D30" w:rsidRPr="00A14D30">
        <w:rPr>
          <w:rFonts w:ascii="Arial" w:hAnsi="Arial" w:cs="Arial"/>
          <w:sz w:val="18"/>
          <w:szCs w:val="18"/>
          <w:lang w:val="cs-CZ"/>
        </w:rPr>
        <w:t>1</w:t>
      </w:r>
      <w:r w:rsidR="0023281B">
        <w:rPr>
          <w:rFonts w:ascii="Arial" w:hAnsi="Arial" w:cs="Arial"/>
          <w:sz w:val="18"/>
          <w:szCs w:val="18"/>
          <w:lang w:val="cs-CZ"/>
        </w:rPr>
        <w:t xml:space="preserve"> a</w:t>
      </w:r>
      <w:r w:rsidR="0014427C">
        <w:rPr>
          <w:rFonts w:ascii="Arial" w:hAnsi="Arial" w:cs="Arial"/>
          <w:sz w:val="18"/>
          <w:szCs w:val="18"/>
          <w:lang w:val="cs-CZ"/>
        </w:rPr>
        <w:t xml:space="preserve"> nájemní transakce společnosti </w:t>
      </w:r>
      <w:r w:rsidR="00A14D30" w:rsidRPr="00A14D30">
        <w:rPr>
          <w:rFonts w:ascii="Arial" w:hAnsi="Arial" w:cs="Arial"/>
          <w:sz w:val="18"/>
          <w:szCs w:val="18"/>
          <w:lang w:val="cs-CZ"/>
        </w:rPr>
        <w:t>Škoda Auto</w:t>
      </w:r>
      <w:r w:rsidR="0014427C">
        <w:rPr>
          <w:rFonts w:ascii="Arial" w:hAnsi="Arial" w:cs="Arial"/>
          <w:sz w:val="18"/>
          <w:szCs w:val="18"/>
          <w:lang w:val="cs-CZ"/>
        </w:rPr>
        <w:t xml:space="preserve">, která </w:t>
      </w:r>
      <w:r w:rsidR="00A14D30" w:rsidRPr="00A14D30">
        <w:rPr>
          <w:rFonts w:ascii="Arial" w:hAnsi="Arial" w:cs="Arial"/>
          <w:sz w:val="18"/>
          <w:szCs w:val="18"/>
          <w:lang w:val="cs-CZ"/>
        </w:rPr>
        <w:t>si pronajal</w:t>
      </w:r>
      <w:r w:rsidR="0014427C">
        <w:rPr>
          <w:rFonts w:ascii="Arial" w:hAnsi="Arial" w:cs="Arial"/>
          <w:sz w:val="18"/>
          <w:szCs w:val="18"/>
          <w:lang w:val="cs-CZ"/>
        </w:rPr>
        <w:t>a</w:t>
      </w:r>
      <w:r w:rsidR="00A14D30" w:rsidRPr="00A14D30">
        <w:rPr>
          <w:rFonts w:ascii="Arial" w:hAnsi="Arial" w:cs="Arial"/>
          <w:sz w:val="18"/>
          <w:szCs w:val="18"/>
          <w:lang w:val="cs-CZ"/>
        </w:rPr>
        <w:t xml:space="preserve"> nové prostory (4 700 m²) v budově AFI City </w:t>
      </w:r>
      <w:r w:rsidR="00F77479">
        <w:rPr>
          <w:rFonts w:ascii="Arial" w:hAnsi="Arial" w:cs="Arial"/>
          <w:sz w:val="18"/>
          <w:szCs w:val="18"/>
          <w:lang w:val="cs-CZ"/>
        </w:rPr>
        <w:t xml:space="preserve">1 </w:t>
      </w:r>
      <w:r w:rsidR="009F0F3B">
        <w:rPr>
          <w:rFonts w:ascii="Arial" w:hAnsi="Arial" w:cs="Arial"/>
          <w:sz w:val="18"/>
          <w:szCs w:val="18"/>
          <w:lang w:val="cs-CZ"/>
        </w:rPr>
        <w:t>v</w:t>
      </w:r>
      <w:r w:rsidR="009F0F3B" w:rsidRPr="00A14D30">
        <w:rPr>
          <w:rFonts w:ascii="Arial" w:hAnsi="Arial" w:cs="Arial"/>
          <w:sz w:val="18"/>
          <w:szCs w:val="18"/>
          <w:lang w:val="cs-CZ"/>
        </w:rPr>
        <w:t xml:space="preserve"> </w:t>
      </w:r>
      <w:r w:rsidR="00A14D30" w:rsidRPr="00A14D30">
        <w:rPr>
          <w:rFonts w:ascii="Arial" w:hAnsi="Arial" w:cs="Arial"/>
          <w:sz w:val="18"/>
          <w:szCs w:val="18"/>
          <w:lang w:val="cs-CZ"/>
        </w:rPr>
        <w:t xml:space="preserve">Praze </w:t>
      </w:r>
      <w:r w:rsidR="009B6A62">
        <w:rPr>
          <w:rFonts w:ascii="Arial" w:hAnsi="Arial" w:cs="Arial"/>
          <w:sz w:val="18"/>
          <w:szCs w:val="18"/>
          <w:lang w:val="cs-CZ"/>
        </w:rPr>
        <w:t>9</w:t>
      </w:r>
      <w:r w:rsidRPr="00A14D30">
        <w:rPr>
          <w:rFonts w:ascii="Arial" w:hAnsi="Arial" w:cs="Arial"/>
          <w:sz w:val="18"/>
          <w:szCs w:val="18"/>
          <w:lang w:val="cs-CZ"/>
        </w:rPr>
        <w:t>.</w:t>
      </w:r>
    </w:p>
    <w:p w14:paraId="0CE8DB77" w14:textId="77777777" w:rsidR="004C336E" w:rsidRPr="00B6639E" w:rsidRDefault="004C336E" w:rsidP="004C336E">
      <w:pPr>
        <w:pStyle w:val="Nadpis1"/>
        <w:tabs>
          <w:tab w:val="center" w:pos="5220"/>
        </w:tabs>
        <w:rPr>
          <w:lang w:val="cs-CZ"/>
        </w:rPr>
      </w:pPr>
      <w:r w:rsidRPr="000E612F">
        <w:rPr>
          <w:lang w:val="cs-CZ"/>
        </w:rPr>
        <w:t>Podíl neobsazené plochy a čistá absorpce</w:t>
      </w:r>
    </w:p>
    <w:p w14:paraId="62783807" w14:textId="694AC04E" w:rsidR="00881CE1" w:rsidRPr="00881CE1" w:rsidRDefault="00A14D30" w:rsidP="00A14D30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881CE1">
        <w:rPr>
          <w:rFonts w:ascii="Arial" w:hAnsi="Arial" w:cs="Arial"/>
          <w:sz w:val="18"/>
          <w:szCs w:val="18"/>
          <w:lang w:val="cs-CZ"/>
        </w:rPr>
        <w:t xml:space="preserve">Míra neobsazenosti </w:t>
      </w:r>
      <w:r w:rsidR="00881CE1" w:rsidRPr="00881CE1">
        <w:rPr>
          <w:rFonts w:ascii="Arial" w:hAnsi="Arial" w:cs="Arial"/>
          <w:sz w:val="18"/>
          <w:szCs w:val="18"/>
          <w:lang w:val="cs-CZ"/>
        </w:rPr>
        <w:t xml:space="preserve">byla na konci 3. čtvrtletí </w:t>
      </w:r>
      <w:r w:rsidRPr="00881CE1">
        <w:rPr>
          <w:rFonts w:ascii="Arial" w:hAnsi="Arial" w:cs="Arial"/>
          <w:sz w:val="18"/>
          <w:szCs w:val="18"/>
          <w:lang w:val="cs-CZ"/>
        </w:rPr>
        <w:t>8,</w:t>
      </w:r>
      <w:r w:rsidR="00881CE1" w:rsidRPr="00881CE1">
        <w:rPr>
          <w:rFonts w:ascii="Arial" w:hAnsi="Arial" w:cs="Arial"/>
          <w:sz w:val="18"/>
          <w:szCs w:val="18"/>
          <w:lang w:val="cs-CZ"/>
        </w:rPr>
        <w:t>1</w:t>
      </w:r>
      <w:r w:rsidR="00517411">
        <w:rPr>
          <w:rFonts w:ascii="Arial" w:hAnsi="Arial" w:cs="Arial"/>
          <w:sz w:val="18"/>
          <w:szCs w:val="18"/>
          <w:lang w:val="cs-CZ"/>
        </w:rPr>
        <w:t xml:space="preserve"> </w:t>
      </w:r>
      <w:r w:rsidR="00881CE1" w:rsidRPr="00881CE1">
        <w:rPr>
          <w:rFonts w:ascii="Arial" w:hAnsi="Arial" w:cs="Arial"/>
          <w:sz w:val="18"/>
          <w:szCs w:val="18"/>
          <w:lang w:val="cs-CZ"/>
        </w:rPr>
        <w:t>%, což představ</w:t>
      </w:r>
      <w:r w:rsidR="0014427C">
        <w:rPr>
          <w:rFonts w:ascii="Arial" w:hAnsi="Arial" w:cs="Arial"/>
          <w:sz w:val="18"/>
          <w:szCs w:val="18"/>
          <w:lang w:val="cs-CZ"/>
        </w:rPr>
        <w:t>ovalo</w:t>
      </w:r>
      <w:r w:rsidR="00881CE1" w:rsidRPr="00881CE1">
        <w:rPr>
          <w:rFonts w:ascii="Arial" w:hAnsi="Arial" w:cs="Arial"/>
          <w:sz w:val="18"/>
          <w:szCs w:val="18"/>
          <w:lang w:val="cs-CZ"/>
        </w:rPr>
        <w:t xml:space="preserve"> pokles </w:t>
      </w:r>
      <w:r w:rsidR="0014427C">
        <w:rPr>
          <w:rFonts w:ascii="Arial" w:hAnsi="Arial" w:cs="Arial"/>
          <w:sz w:val="18"/>
          <w:szCs w:val="18"/>
          <w:lang w:val="cs-CZ"/>
        </w:rPr>
        <w:t xml:space="preserve">o 20 </w:t>
      </w:r>
      <w:r w:rsidR="0008729B">
        <w:rPr>
          <w:rFonts w:ascii="Arial" w:hAnsi="Arial" w:cs="Arial"/>
          <w:sz w:val="18"/>
          <w:szCs w:val="18"/>
          <w:lang w:val="cs-CZ"/>
        </w:rPr>
        <w:t xml:space="preserve">bazických </w:t>
      </w:r>
      <w:r w:rsidR="0014427C">
        <w:rPr>
          <w:rFonts w:ascii="Arial" w:hAnsi="Arial" w:cs="Arial"/>
          <w:sz w:val="18"/>
          <w:szCs w:val="18"/>
          <w:lang w:val="cs-CZ"/>
        </w:rPr>
        <w:t xml:space="preserve">bodů </w:t>
      </w:r>
      <w:r w:rsidR="00881CE1" w:rsidRPr="00881CE1">
        <w:rPr>
          <w:rFonts w:ascii="Arial" w:hAnsi="Arial" w:cs="Arial"/>
          <w:sz w:val="18"/>
          <w:szCs w:val="18"/>
          <w:lang w:val="cs-CZ"/>
        </w:rPr>
        <w:t>oproti předchozímu čtvrtletí.</w:t>
      </w:r>
      <w:r w:rsidR="004C336E" w:rsidRPr="00881CE1">
        <w:rPr>
          <w:rFonts w:ascii="Arial" w:hAnsi="Arial" w:cs="Arial"/>
          <w:sz w:val="18"/>
          <w:szCs w:val="18"/>
          <w:lang w:val="cs-CZ"/>
        </w:rPr>
        <w:t xml:space="preserve"> Celková</w:t>
      </w:r>
      <w:r w:rsidR="004C336E" w:rsidRPr="00881CE1" w:rsidDel="00121E5A">
        <w:rPr>
          <w:rFonts w:ascii="Arial" w:hAnsi="Arial" w:cs="Arial"/>
          <w:sz w:val="18"/>
          <w:szCs w:val="18"/>
          <w:lang w:val="cs-CZ"/>
        </w:rPr>
        <w:t xml:space="preserve"> </w:t>
      </w:r>
      <w:r w:rsidR="004C336E" w:rsidRPr="00881CE1">
        <w:rPr>
          <w:rFonts w:ascii="Arial" w:hAnsi="Arial" w:cs="Arial"/>
          <w:sz w:val="18"/>
          <w:szCs w:val="18"/>
          <w:lang w:val="cs-CZ"/>
        </w:rPr>
        <w:t xml:space="preserve">plocha volných kanceláří na konci </w:t>
      </w:r>
      <w:r w:rsidR="00881CE1" w:rsidRPr="00881CE1">
        <w:rPr>
          <w:rFonts w:ascii="Arial" w:hAnsi="Arial" w:cs="Arial"/>
          <w:sz w:val="18"/>
          <w:szCs w:val="18"/>
          <w:lang w:val="cs-CZ"/>
        </w:rPr>
        <w:t xml:space="preserve">třetího </w:t>
      </w:r>
      <w:r w:rsidR="004C336E" w:rsidRPr="00881CE1">
        <w:rPr>
          <w:rFonts w:ascii="Arial" w:hAnsi="Arial" w:cs="Arial"/>
          <w:sz w:val="18"/>
          <w:szCs w:val="18"/>
          <w:lang w:val="cs-CZ"/>
        </w:rPr>
        <w:t>čtvrtletí činila 3</w:t>
      </w:r>
      <w:r w:rsidR="00881CE1" w:rsidRPr="00881CE1">
        <w:rPr>
          <w:rFonts w:ascii="Arial" w:hAnsi="Arial" w:cs="Arial"/>
          <w:sz w:val="18"/>
          <w:szCs w:val="18"/>
          <w:lang w:val="cs-CZ"/>
        </w:rPr>
        <w:t>08</w:t>
      </w:r>
      <w:r w:rsidR="004C336E" w:rsidRPr="00881CE1">
        <w:rPr>
          <w:rFonts w:ascii="Arial" w:hAnsi="Arial" w:cs="Arial"/>
          <w:sz w:val="18"/>
          <w:szCs w:val="18"/>
          <w:lang w:val="cs-CZ"/>
        </w:rPr>
        <w:t xml:space="preserve"> </w:t>
      </w:r>
      <w:r w:rsidR="00881CE1" w:rsidRPr="00881CE1">
        <w:rPr>
          <w:rFonts w:ascii="Arial" w:hAnsi="Arial" w:cs="Arial"/>
          <w:sz w:val="18"/>
          <w:szCs w:val="18"/>
          <w:lang w:val="cs-CZ"/>
        </w:rPr>
        <w:t>0</w:t>
      </w:r>
      <w:r w:rsidR="004C336E" w:rsidRPr="00881CE1">
        <w:rPr>
          <w:rFonts w:ascii="Arial" w:hAnsi="Arial" w:cs="Arial"/>
          <w:sz w:val="18"/>
          <w:szCs w:val="18"/>
          <w:lang w:val="cs-CZ"/>
        </w:rPr>
        <w:t>00 m</w:t>
      </w:r>
      <w:r w:rsidR="004C336E" w:rsidRPr="00881CE1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4C336E" w:rsidRPr="00881CE1">
        <w:rPr>
          <w:rFonts w:ascii="Arial" w:hAnsi="Arial" w:cs="Arial"/>
          <w:sz w:val="18"/>
          <w:szCs w:val="18"/>
          <w:lang w:val="cs-CZ"/>
        </w:rPr>
        <w:t>.</w:t>
      </w:r>
      <w:r w:rsidR="009B6A62">
        <w:rPr>
          <w:rFonts w:ascii="Arial" w:hAnsi="Arial" w:cs="Arial"/>
          <w:sz w:val="18"/>
          <w:szCs w:val="18"/>
          <w:lang w:val="cs-CZ"/>
        </w:rPr>
        <w:t xml:space="preserve"> </w:t>
      </w:r>
      <w:r w:rsidR="00881CE1" w:rsidRPr="00881CE1">
        <w:rPr>
          <w:rFonts w:ascii="Arial" w:hAnsi="Arial" w:cs="Arial"/>
          <w:sz w:val="18"/>
          <w:szCs w:val="18"/>
          <w:lang w:val="cs-CZ"/>
        </w:rPr>
        <w:t>Nejvyšší míra neobsazenosti byla zaznamenána v Praze 3 (25 %) a v Praze 9 (1</w:t>
      </w:r>
      <w:r w:rsidR="009B6A62">
        <w:rPr>
          <w:rFonts w:ascii="Arial" w:hAnsi="Arial" w:cs="Arial"/>
          <w:sz w:val="18"/>
          <w:szCs w:val="18"/>
          <w:lang w:val="cs-CZ"/>
        </w:rPr>
        <w:t>8</w:t>
      </w:r>
      <w:r w:rsidR="00881CE1" w:rsidRPr="00881CE1">
        <w:rPr>
          <w:rFonts w:ascii="Arial" w:hAnsi="Arial" w:cs="Arial"/>
          <w:sz w:val="18"/>
          <w:szCs w:val="18"/>
          <w:lang w:val="cs-CZ"/>
        </w:rPr>
        <w:t xml:space="preserve"> %), nejnižší </w:t>
      </w:r>
      <w:r w:rsidR="0014427C">
        <w:rPr>
          <w:rFonts w:ascii="Arial" w:hAnsi="Arial" w:cs="Arial"/>
          <w:sz w:val="18"/>
          <w:szCs w:val="18"/>
          <w:lang w:val="cs-CZ"/>
        </w:rPr>
        <w:t>nao</w:t>
      </w:r>
      <w:r w:rsidR="00881CE1" w:rsidRPr="00881CE1">
        <w:rPr>
          <w:rFonts w:ascii="Arial" w:hAnsi="Arial" w:cs="Arial"/>
          <w:sz w:val="18"/>
          <w:szCs w:val="18"/>
          <w:lang w:val="cs-CZ"/>
        </w:rPr>
        <w:t>pak v Praze 8 (5 %) a v Praze 7 (</w:t>
      </w:r>
      <w:r w:rsidR="009B6A62">
        <w:rPr>
          <w:rFonts w:ascii="Arial" w:hAnsi="Arial" w:cs="Arial"/>
          <w:sz w:val="18"/>
          <w:szCs w:val="18"/>
          <w:lang w:val="cs-CZ"/>
        </w:rPr>
        <w:t>6</w:t>
      </w:r>
      <w:r w:rsidR="00881CE1" w:rsidRPr="00881CE1">
        <w:rPr>
          <w:rFonts w:ascii="Arial" w:hAnsi="Arial" w:cs="Arial"/>
          <w:sz w:val="18"/>
          <w:szCs w:val="18"/>
          <w:lang w:val="cs-CZ"/>
        </w:rPr>
        <w:t xml:space="preserve"> %).</w:t>
      </w:r>
      <w:r w:rsidR="00A85184">
        <w:rPr>
          <w:rFonts w:ascii="Arial" w:hAnsi="Arial" w:cs="Arial"/>
          <w:sz w:val="18"/>
          <w:szCs w:val="18"/>
          <w:lang w:val="cs-CZ"/>
        </w:rPr>
        <w:t xml:space="preserve"> </w:t>
      </w:r>
      <w:r w:rsidR="0014427C">
        <w:rPr>
          <w:rFonts w:ascii="Arial" w:hAnsi="Arial" w:cs="Arial"/>
          <w:sz w:val="18"/>
          <w:szCs w:val="18"/>
          <w:lang w:val="cs-CZ"/>
        </w:rPr>
        <w:t>Nejvíce</w:t>
      </w:r>
      <w:r w:rsidR="004C336E" w:rsidRPr="00881CE1">
        <w:rPr>
          <w:rFonts w:ascii="Arial" w:hAnsi="Arial" w:cs="Arial"/>
          <w:sz w:val="18"/>
          <w:szCs w:val="18"/>
          <w:lang w:val="cs-CZ"/>
        </w:rPr>
        <w:t xml:space="preserve"> neobsazených kanceláří se nacházel</w:t>
      </w:r>
      <w:r w:rsidR="0014427C">
        <w:rPr>
          <w:rFonts w:ascii="Arial" w:hAnsi="Arial" w:cs="Arial"/>
          <w:sz w:val="18"/>
          <w:szCs w:val="18"/>
          <w:lang w:val="cs-CZ"/>
        </w:rPr>
        <w:t>o</w:t>
      </w:r>
      <w:r w:rsidR="004C336E" w:rsidRPr="00881CE1">
        <w:rPr>
          <w:rFonts w:ascii="Arial" w:hAnsi="Arial" w:cs="Arial"/>
          <w:sz w:val="18"/>
          <w:szCs w:val="18"/>
          <w:lang w:val="cs-CZ"/>
        </w:rPr>
        <w:t xml:space="preserve"> </w:t>
      </w:r>
      <w:r w:rsidR="009F0F3B">
        <w:rPr>
          <w:rFonts w:ascii="Arial" w:hAnsi="Arial" w:cs="Arial"/>
          <w:sz w:val="18"/>
          <w:szCs w:val="18"/>
          <w:lang w:val="cs-CZ"/>
        </w:rPr>
        <w:t>v</w:t>
      </w:r>
      <w:r w:rsidR="009F0F3B" w:rsidRPr="00881CE1">
        <w:rPr>
          <w:rFonts w:ascii="Arial" w:hAnsi="Arial" w:cs="Arial"/>
          <w:sz w:val="18"/>
          <w:szCs w:val="18"/>
          <w:lang w:val="cs-CZ"/>
        </w:rPr>
        <w:t xml:space="preserve"> </w:t>
      </w:r>
      <w:r w:rsidR="004C336E" w:rsidRPr="00881CE1">
        <w:rPr>
          <w:rFonts w:ascii="Arial" w:hAnsi="Arial" w:cs="Arial"/>
          <w:sz w:val="18"/>
          <w:szCs w:val="18"/>
          <w:lang w:val="cs-CZ"/>
        </w:rPr>
        <w:t>Praze 4 (</w:t>
      </w:r>
      <w:r w:rsidR="00881CE1" w:rsidRPr="00881CE1">
        <w:rPr>
          <w:rFonts w:ascii="Arial" w:hAnsi="Arial" w:cs="Arial"/>
          <w:sz w:val="18"/>
          <w:szCs w:val="18"/>
          <w:lang w:val="cs-CZ"/>
        </w:rPr>
        <w:t>66 300</w:t>
      </w:r>
      <w:r w:rsidR="004C336E" w:rsidRPr="00881CE1">
        <w:rPr>
          <w:rFonts w:ascii="Arial" w:hAnsi="Arial" w:cs="Arial"/>
          <w:sz w:val="18"/>
          <w:szCs w:val="18"/>
          <w:lang w:val="cs-CZ"/>
        </w:rPr>
        <w:t xml:space="preserve"> m</w:t>
      </w:r>
      <w:r w:rsidR="004C336E" w:rsidRPr="00881CE1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4C336E" w:rsidRPr="00881CE1">
        <w:rPr>
          <w:rFonts w:ascii="Arial" w:hAnsi="Arial" w:cs="Arial"/>
          <w:sz w:val="18"/>
          <w:szCs w:val="18"/>
          <w:lang w:val="cs-CZ"/>
        </w:rPr>
        <w:t>)</w:t>
      </w:r>
      <w:r w:rsidR="0014427C">
        <w:rPr>
          <w:rFonts w:ascii="Arial" w:hAnsi="Arial" w:cs="Arial"/>
          <w:sz w:val="18"/>
          <w:szCs w:val="18"/>
          <w:lang w:val="cs-CZ"/>
        </w:rPr>
        <w:t xml:space="preserve"> a</w:t>
      </w:r>
      <w:r w:rsidR="009B6A62">
        <w:rPr>
          <w:rFonts w:ascii="Arial" w:hAnsi="Arial" w:cs="Arial"/>
          <w:sz w:val="18"/>
          <w:szCs w:val="18"/>
          <w:lang w:val="cs-CZ"/>
        </w:rPr>
        <w:t xml:space="preserve"> </w:t>
      </w:r>
      <w:r w:rsidR="009F0F3B">
        <w:rPr>
          <w:rFonts w:ascii="Arial" w:hAnsi="Arial" w:cs="Arial"/>
          <w:sz w:val="18"/>
          <w:szCs w:val="18"/>
          <w:lang w:val="cs-CZ"/>
        </w:rPr>
        <w:t>v</w:t>
      </w:r>
      <w:r w:rsidR="009F0F3B" w:rsidRPr="00881CE1">
        <w:rPr>
          <w:rFonts w:ascii="Arial" w:hAnsi="Arial" w:cs="Arial"/>
          <w:sz w:val="18"/>
          <w:szCs w:val="18"/>
          <w:lang w:val="cs-CZ"/>
        </w:rPr>
        <w:t xml:space="preserve"> </w:t>
      </w:r>
      <w:r w:rsidR="004C336E" w:rsidRPr="00881CE1">
        <w:rPr>
          <w:rFonts w:ascii="Arial" w:hAnsi="Arial" w:cs="Arial"/>
          <w:sz w:val="18"/>
          <w:szCs w:val="18"/>
          <w:lang w:val="cs-CZ"/>
        </w:rPr>
        <w:t>Praze 5 (4</w:t>
      </w:r>
      <w:r w:rsidR="00881CE1" w:rsidRPr="00881CE1">
        <w:rPr>
          <w:rFonts w:ascii="Arial" w:hAnsi="Arial" w:cs="Arial"/>
          <w:sz w:val="18"/>
          <w:szCs w:val="18"/>
          <w:lang w:val="cs-CZ"/>
        </w:rPr>
        <w:t>6</w:t>
      </w:r>
      <w:r w:rsidR="004C336E" w:rsidRPr="00881CE1">
        <w:rPr>
          <w:rFonts w:ascii="Arial" w:hAnsi="Arial" w:cs="Arial"/>
          <w:sz w:val="18"/>
          <w:szCs w:val="18"/>
          <w:lang w:val="cs-CZ"/>
        </w:rPr>
        <w:t xml:space="preserve"> </w:t>
      </w:r>
      <w:r w:rsidR="00881CE1" w:rsidRPr="00881CE1">
        <w:rPr>
          <w:rFonts w:ascii="Arial" w:hAnsi="Arial" w:cs="Arial"/>
          <w:sz w:val="18"/>
          <w:szCs w:val="18"/>
          <w:lang w:val="cs-CZ"/>
        </w:rPr>
        <w:t>0</w:t>
      </w:r>
      <w:r w:rsidR="004C336E" w:rsidRPr="00881CE1">
        <w:rPr>
          <w:rFonts w:ascii="Arial" w:hAnsi="Arial" w:cs="Arial"/>
          <w:sz w:val="18"/>
          <w:szCs w:val="18"/>
          <w:lang w:val="cs-CZ"/>
        </w:rPr>
        <w:t>00 m</w:t>
      </w:r>
      <w:r w:rsidR="004C336E" w:rsidRPr="00881CE1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F77479" w:rsidRPr="00F77479">
        <w:rPr>
          <w:rFonts w:ascii="Arial" w:hAnsi="Arial" w:cs="Arial"/>
          <w:sz w:val="18"/>
          <w:szCs w:val="18"/>
          <w:lang w:val="cs-CZ"/>
        </w:rPr>
        <w:t>)</w:t>
      </w:r>
      <w:r w:rsidR="0014427C">
        <w:rPr>
          <w:rFonts w:ascii="Arial" w:hAnsi="Arial" w:cs="Arial"/>
          <w:sz w:val="18"/>
          <w:szCs w:val="18"/>
          <w:lang w:val="cs-CZ"/>
        </w:rPr>
        <w:t>, na</w:t>
      </w:r>
      <w:r w:rsidR="004C336E" w:rsidRPr="00881CE1">
        <w:rPr>
          <w:rFonts w:ascii="Arial" w:hAnsi="Arial" w:cs="Arial"/>
          <w:sz w:val="18"/>
          <w:szCs w:val="18"/>
          <w:lang w:val="cs-CZ"/>
        </w:rPr>
        <w:t xml:space="preserve">opak nejméně neobsazených ploch bylo v Praze </w:t>
      </w:r>
      <w:r w:rsidR="00881CE1" w:rsidRPr="00881CE1">
        <w:rPr>
          <w:rFonts w:ascii="Arial" w:hAnsi="Arial" w:cs="Arial"/>
          <w:sz w:val="18"/>
          <w:szCs w:val="18"/>
          <w:lang w:val="cs-CZ"/>
        </w:rPr>
        <w:t>2</w:t>
      </w:r>
      <w:r w:rsidR="004C336E" w:rsidRPr="00881CE1">
        <w:rPr>
          <w:rFonts w:ascii="Arial" w:hAnsi="Arial" w:cs="Arial"/>
          <w:sz w:val="18"/>
          <w:szCs w:val="18"/>
          <w:lang w:val="cs-CZ"/>
        </w:rPr>
        <w:t xml:space="preserve"> (9 800 </w:t>
      </w:r>
      <w:r w:rsidR="00881CE1" w:rsidRPr="00881CE1">
        <w:rPr>
          <w:rFonts w:ascii="Arial" w:hAnsi="Arial" w:cs="Arial"/>
          <w:sz w:val="18"/>
          <w:szCs w:val="18"/>
          <w:lang w:val="cs-CZ"/>
        </w:rPr>
        <w:t>m</w:t>
      </w:r>
      <w:r w:rsidR="00881CE1" w:rsidRPr="00881CE1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881CE1" w:rsidRPr="00881CE1">
        <w:rPr>
          <w:rFonts w:ascii="Arial" w:hAnsi="Arial" w:cs="Arial"/>
          <w:sz w:val="18"/>
          <w:szCs w:val="18"/>
          <w:lang w:val="cs-CZ"/>
        </w:rPr>
        <w:t xml:space="preserve">) </w:t>
      </w:r>
      <w:r w:rsidR="004C336E" w:rsidRPr="00881CE1">
        <w:rPr>
          <w:rFonts w:ascii="Arial" w:hAnsi="Arial" w:cs="Arial"/>
          <w:sz w:val="18"/>
          <w:szCs w:val="18"/>
          <w:lang w:val="cs-CZ"/>
        </w:rPr>
        <w:t xml:space="preserve">a </w:t>
      </w:r>
      <w:r w:rsidR="00881CE1" w:rsidRPr="00881CE1">
        <w:rPr>
          <w:rFonts w:ascii="Arial" w:hAnsi="Arial" w:cs="Arial"/>
          <w:sz w:val="18"/>
          <w:szCs w:val="18"/>
          <w:lang w:val="cs-CZ"/>
        </w:rPr>
        <w:t xml:space="preserve">v </w:t>
      </w:r>
      <w:r w:rsidR="004C336E" w:rsidRPr="00881CE1">
        <w:rPr>
          <w:rFonts w:ascii="Arial" w:hAnsi="Arial" w:cs="Arial"/>
          <w:sz w:val="18"/>
          <w:szCs w:val="18"/>
          <w:lang w:val="cs-CZ"/>
        </w:rPr>
        <w:t xml:space="preserve">Praze </w:t>
      </w:r>
      <w:r w:rsidR="00881CE1" w:rsidRPr="00881CE1">
        <w:rPr>
          <w:rFonts w:ascii="Arial" w:hAnsi="Arial" w:cs="Arial"/>
          <w:sz w:val="18"/>
          <w:szCs w:val="18"/>
          <w:lang w:val="cs-CZ"/>
        </w:rPr>
        <w:t>10</w:t>
      </w:r>
      <w:r w:rsidR="004C336E" w:rsidRPr="00881CE1">
        <w:rPr>
          <w:rFonts w:ascii="Arial" w:hAnsi="Arial" w:cs="Arial"/>
          <w:sz w:val="18"/>
          <w:szCs w:val="18"/>
          <w:lang w:val="cs-CZ"/>
        </w:rPr>
        <w:t xml:space="preserve"> (1</w:t>
      </w:r>
      <w:r w:rsidR="00881CE1" w:rsidRPr="00881CE1">
        <w:rPr>
          <w:rFonts w:ascii="Arial" w:hAnsi="Arial" w:cs="Arial"/>
          <w:sz w:val="18"/>
          <w:szCs w:val="18"/>
          <w:lang w:val="cs-CZ"/>
        </w:rPr>
        <w:t>1</w:t>
      </w:r>
      <w:r w:rsidR="004C336E" w:rsidRPr="00881CE1">
        <w:rPr>
          <w:rFonts w:ascii="Arial" w:hAnsi="Arial" w:cs="Arial"/>
          <w:sz w:val="18"/>
          <w:szCs w:val="18"/>
          <w:lang w:val="cs-CZ"/>
        </w:rPr>
        <w:t xml:space="preserve"> </w:t>
      </w:r>
      <w:r w:rsidR="00881CE1" w:rsidRPr="00881CE1">
        <w:rPr>
          <w:rFonts w:ascii="Arial" w:hAnsi="Arial" w:cs="Arial"/>
          <w:sz w:val="18"/>
          <w:szCs w:val="18"/>
          <w:lang w:val="cs-CZ"/>
        </w:rPr>
        <w:t>5</w:t>
      </w:r>
      <w:r w:rsidR="004C336E" w:rsidRPr="00881CE1">
        <w:rPr>
          <w:rFonts w:ascii="Arial" w:hAnsi="Arial" w:cs="Arial"/>
          <w:sz w:val="18"/>
          <w:szCs w:val="18"/>
          <w:lang w:val="cs-CZ"/>
        </w:rPr>
        <w:t>00</w:t>
      </w:r>
      <w:r w:rsidR="00881CE1" w:rsidRPr="00881CE1">
        <w:rPr>
          <w:rFonts w:ascii="Arial" w:hAnsi="Arial" w:cs="Arial"/>
          <w:sz w:val="18"/>
          <w:szCs w:val="18"/>
          <w:lang w:val="cs-CZ"/>
        </w:rPr>
        <w:t xml:space="preserve"> m</w:t>
      </w:r>
      <w:r w:rsidR="00881CE1" w:rsidRPr="00881CE1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881CE1" w:rsidRPr="00881CE1">
        <w:rPr>
          <w:rFonts w:ascii="Arial" w:hAnsi="Arial" w:cs="Arial"/>
          <w:sz w:val="18"/>
          <w:szCs w:val="18"/>
          <w:lang w:val="cs-CZ"/>
        </w:rPr>
        <w:t>)</w:t>
      </w:r>
      <w:r w:rsidR="00F77479">
        <w:rPr>
          <w:rFonts w:ascii="Arial" w:hAnsi="Arial" w:cs="Arial"/>
          <w:sz w:val="18"/>
          <w:szCs w:val="18"/>
          <w:lang w:val="cs-CZ"/>
        </w:rPr>
        <w:t>.</w:t>
      </w:r>
      <w:r w:rsidR="00881CE1" w:rsidRPr="00881CE1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5C511A18" w14:textId="0DD59A92" w:rsidR="00A14D30" w:rsidRPr="00881CE1" w:rsidRDefault="00A14D30" w:rsidP="00A14D30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881CE1">
        <w:rPr>
          <w:rFonts w:ascii="Arial" w:eastAsia="Arial" w:hAnsi="Arial" w:cs="Arial"/>
          <w:sz w:val="18"/>
          <w:szCs w:val="18"/>
          <w:lang w:val="cs-CZ"/>
        </w:rPr>
        <w:t xml:space="preserve">Čistá absorpce vyjadřuje změnu obsazených kancelářských prostor na trhu za dané období. V porovnání s předchozím čtvrtletím obsazená kancelářská plocha vzrostla o </w:t>
      </w:r>
      <w:r w:rsidR="00A85184">
        <w:rPr>
          <w:rFonts w:ascii="Arial" w:eastAsia="Arial" w:hAnsi="Arial" w:cs="Arial"/>
          <w:sz w:val="18"/>
          <w:szCs w:val="18"/>
          <w:lang w:val="cs-CZ"/>
        </w:rPr>
        <w:t>24 100 m².</w:t>
      </w:r>
    </w:p>
    <w:p w14:paraId="2B61A704" w14:textId="77777777" w:rsidR="00A14D30" w:rsidRPr="00506823" w:rsidRDefault="00A14D30" w:rsidP="004C336E">
      <w:pPr>
        <w:spacing w:after="120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14:paraId="4141DB53" w14:textId="77777777" w:rsidR="004C336E" w:rsidRPr="00B6639E" w:rsidRDefault="004C336E" w:rsidP="004C336E">
      <w:pPr>
        <w:pStyle w:val="Nadpis1"/>
        <w:rPr>
          <w:lang w:val="cs-CZ"/>
        </w:rPr>
      </w:pPr>
      <w:r w:rsidRPr="000E612F">
        <w:rPr>
          <w:lang w:val="cs-CZ"/>
        </w:rPr>
        <w:t>Nájemné</w:t>
      </w:r>
    </w:p>
    <w:p w14:paraId="1687D480" w14:textId="5E068683" w:rsidR="004C336E" w:rsidRPr="00CE2376" w:rsidRDefault="004C336E" w:rsidP="004C336E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  <w:r w:rsidRPr="00CE2376">
        <w:rPr>
          <w:rFonts w:ascii="Arial" w:hAnsi="Arial"/>
          <w:sz w:val="18"/>
          <w:szCs w:val="18"/>
          <w:lang w:val="cs-CZ"/>
        </w:rPr>
        <w:t xml:space="preserve">Nejvyšší dosahované nájemné </w:t>
      </w:r>
      <w:r w:rsidRPr="4CAC35D7">
        <w:rPr>
          <w:rFonts w:ascii="Arial" w:hAnsi="Arial"/>
          <w:sz w:val="18"/>
          <w:szCs w:val="18"/>
          <w:lang w:val="cs-CZ"/>
        </w:rPr>
        <w:t>v</w:t>
      </w:r>
      <w:r w:rsidRPr="00CE2376">
        <w:rPr>
          <w:rFonts w:ascii="Arial" w:hAnsi="Arial"/>
          <w:sz w:val="18"/>
          <w:szCs w:val="18"/>
          <w:lang w:val="cs-CZ"/>
        </w:rPr>
        <w:t xml:space="preserve"> </w:t>
      </w:r>
      <w:r w:rsidR="00506823">
        <w:rPr>
          <w:rFonts w:ascii="Arial" w:hAnsi="Arial"/>
          <w:sz w:val="18"/>
          <w:szCs w:val="18"/>
          <w:lang w:val="cs-CZ"/>
        </w:rPr>
        <w:t>třetím</w:t>
      </w:r>
      <w:r w:rsidRPr="00CE2376">
        <w:rPr>
          <w:rFonts w:ascii="Arial" w:hAnsi="Arial"/>
          <w:sz w:val="18"/>
          <w:szCs w:val="18"/>
          <w:lang w:val="cs-CZ"/>
        </w:rPr>
        <w:t xml:space="preserve"> čtvrtletí roku 2022 opět vzrostlo a </w:t>
      </w:r>
      <w:r>
        <w:rPr>
          <w:rFonts w:ascii="Arial" w:hAnsi="Arial"/>
          <w:sz w:val="18"/>
          <w:szCs w:val="18"/>
          <w:lang w:val="cs-CZ"/>
        </w:rPr>
        <w:t>pohybuje</w:t>
      </w:r>
      <w:r w:rsidRPr="00CE2376">
        <w:rPr>
          <w:rFonts w:ascii="Arial" w:hAnsi="Arial"/>
          <w:sz w:val="18"/>
          <w:szCs w:val="18"/>
          <w:lang w:val="cs-CZ"/>
        </w:rPr>
        <w:t xml:space="preserve"> se v rozmezí </w:t>
      </w:r>
      <w:r w:rsidRPr="007A1F59">
        <w:rPr>
          <w:rFonts w:ascii="Arial" w:hAnsi="Arial"/>
          <w:sz w:val="18"/>
          <w:szCs w:val="18"/>
          <w:lang w:val="cs-CZ"/>
        </w:rPr>
        <w:t>2</w:t>
      </w:r>
      <w:r w:rsidR="00506823">
        <w:rPr>
          <w:rFonts w:ascii="Arial" w:hAnsi="Arial"/>
          <w:sz w:val="18"/>
          <w:szCs w:val="18"/>
          <w:lang w:val="cs-CZ"/>
        </w:rPr>
        <w:t>6</w:t>
      </w:r>
      <w:r w:rsidRPr="007A1F59">
        <w:rPr>
          <w:rFonts w:ascii="Arial" w:hAnsi="Arial"/>
          <w:sz w:val="18"/>
          <w:szCs w:val="18"/>
          <w:lang w:val="cs-CZ"/>
        </w:rPr>
        <w:t>,00–2</w:t>
      </w:r>
      <w:r w:rsidR="00506823">
        <w:rPr>
          <w:rFonts w:ascii="Arial" w:hAnsi="Arial"/>
          <w:sz w:val="18"/>
          <w:szCs w:val="18"/>
          <w:lang w:val="cs-CZ"/>
        </w:rPr>
        <w:t>6</w:t>
      </w:r>
      <w:r w:rsidRPr="007A1F59">
        <w:rPr>
          <w:rFonts w:ascii="Arial" w:hAnsi="Arial"/>
          <w:sz w:val="18"/>
          <w:szCs w:val="18"/>
          <w:lang w:val="cs-CZ"/>
        </w:rPr>
        <w:t xml:space="preserve">,50 eur za </w:t>
      </w:r>
      <w:r w:rsidRPr="007A1F59">
        <w:rPr>
          <w:rFonts w:ascii="Arial" w:hAnsi="Arial" w:cs="Arial"/>
          <w:sz w:val="18"/>
          <w:szCs w:val="18"/>
          <w:lang w:val="cs-CZ"/>
        </w:rPr>
        <w:t>m</w:t>
      </w:r>
      <w:r w:rsidRPr="007A1F59">
        <w:rPr>
          <w:rFonts w:ascii="Arial" w:hAnsi="Arial" w:cs="Arial"/>
          <w:sz w:val="18"/>
          <w:szCs w:val="18"/>
          <w:vertAlign w:val="superscript"/>
          <w:lang w:val="cs-CZ"/>
        </w:rPr>
        <w:t xml:space="preserve">2 </w:t>
      </w:r>
      <w:r w:rsidRPr="007A1F59">
        <w:rPr>
          <w:rFonts w:ascii="Arial" w:hAnsi="Arial"/>
          <w:sz w:val="18"/>
          <w:szCs w:val="18"/>
          <w:lang w:val="cs-CZ"/>
        </w:rPr>
        <w:t>na měsíc v centru města</w:t>
      </w:r>
      <w:r w:rsidR="00506823">
        <w:rPr>
          <w:rFonts w:ascii="Arial" w:hAnsi="Arial"/>
          <w:sz w:val="18"/>
          <w:szCs w:val="18"/>
          <w:lang w:val="cs-CZ"/>
        </w:rPr>
        <w:t>. Ve vnitřních částech města se nájemné navýšilo na 17</w:t>
      </w:r>
      <w:r w:rsidRPr="00C956A3">
        <w:rPr>
          <w:rFonts w:ascii="Arial" w:hAnsi="Arial"/>
          <w:sz w:val="18"/>
          <w:szCs w:val="18"/>
          <w:lang w:val="cs-CZ"/>
        </w:rPr>
        <w:t>,</w:t>
      </w:r>
      <w:r w:rsidR="0014427C">
        <w:rPr>
          <w:rFonts w:ascii="Arial" w:hAnsi="Arial"/>
          <w:sz w:val="18"/>
          <w:szCs w:val="18"/>
          <w:lang w:val="cs-CZ"/>
        </w:rPr>
        <w:t>50</w:t>
      </w:r>
      <w:r w:rsidRPr="007A1F59">
        <w:rPr>
          <w:rFonts w:ascii="Arial" w:hAnsi="Arial"/>
          <w:sz w:val="18"/>
          <w:szCs w:val="18"/>
          <w:lang w:val="cs-CZ"/>
        </w:rPr>
        <w:t>–18,</w:t>
      </w:r>
      <w:r w:rsidR="00A85184">
        <w:rPr>
          <w:rFonts w:ascii="Arial" w:hAnsi="Arial"/>
          <w:sz w:val="18"/>
          <w:szCs w:val="18"/>
          <w:lang w:val="cs-CZ"/>
        </w:rPr>
        <w:t>0</w:t>
      </w:r>
      <w:r w:rsidRPr="007A1F59">
        <w:rPr>
          <w:rFonts w:ascii="Arial" w:hAnsi="Arial"/>
          <w:sz w:val="18"/>
          <w:szCs w:val="18"/>
          <w:lang w:val="cs-CZ"/>
        </w:rPr>
        <w:t xml:space="preserve">0 eur za </w:t>
      </w:r>
      <w:r w:rsidRPr="007A1F59">
        <w:rPr>
          <w:rFonts w:ascii="Arial" w:hAnsi="Arial" w:cs="Arial"/>
          <w:sz w:val="18"/>
          <w:szCs w:val="18"/>
          <w:lang w:val="cs-CZ"/>
        </w:rPr>
        <w:t>m</w:t>
      </w:r>
      <w:r w:rsidRPr="007A1F59">
        <w:rPr>
          <w:rFonts w:ascii="Arial" w:hAnsi="Arial" w:cs="Arial"/>
          <w:sz w:val="18"/>
          <w:szCs w:val="18"/>
          <w:vertAlign w:val="superscript"/>
          <w:lang w:val="cs-CZ"/>
        </w:rPr>
        <w:t xml:space="preserve">2 </w:t>
      </w:r>
      <w:r w:rsidRPr="007A1F59">
        <w:rPr>
          <w:rFonts w:ascii="Arial" w:hAnsi="Arial"/>
          <w:sz w:val="18"/>
          <w:szCs w:val="18"/>
          <w:lang w:val="cs-CZ"/>
        </w:rPr>
        <w:t>na měsíc a </w:t>
      </w:r>
      <w:r w:rsidR="00506823">
        <w:rPr>
          <w:rFonts w:ascii="Arial" w:hAnsi="Arial"/>
          <w:sz w:val="18"/>
          <w:szCs w:val="18"/>
          <w:lang w:val="cs-CZ"/>
        </w:rPr>
        <w:t>na 15</w:t>
      </w:r>
      <w:r w:rsidRPr="007A1F59">
        <w:rPr>
          <w:rFonts w:ascii="Arial" w:hAnsi="Arial"/>
          <w:sz w:val="18"/>
          <w:szCs w:val="18"/>
          <w:lang w:val="cs-CZ"/>
        </w:rPr>
        <w:t xml:space="preserve">,00–16,00 eur za </w:t>
      </w:r>
      <w:r w:rsidRPr="007A1F59">
        <w:rPr>
          <w:rFonts w:ascii="Arial" w:hAnsi="Arial" w:cs="Arial"/>
          <w:sz w:val="18"/>
          <w:szCs w:val="18"/>
          <w:lang w:val="cs-CZ"/>
        </w:rPr>
        <w:t>m</w:t>
      </w:r>
      <w:r w:rsidRPr="00CE2376">
        <w:rPr>
          <w:rFonts w:ascii="Arial" w:hAnsi="Arial" w:cs="Arial"/>
          <w:sz w:val="18"/>
          <w:szCs w:val="18"/>
          <w:vertAlign w:val="superscript"/>
          <w:lang w:val="cs-CZ"/>
        </w:rPr>
        <w:t xml:space="preserve">2 </w:t>
      </w:r>
      <w:r w:rsidRPr="00CE2376">
        <w:rPr>
          <w:rFonts w:ascii="Arial" w:hAnsi="Arial"/>
          <w:sz w:val="18"/>
          <w:szCs w:val="18"/>
          <w:lang w:val="cs-CZ"/>
        </w:rPr>
        <w:t>na měsíc ve vnějších částech města.</w:t>
      </w:r>
    </w:p>
    <w:p w14:paraId="73EFE1B4" w14:textId="35267849" w:rsidR="004C336E" w:rsidRPr="00176956" w:rsidRDefault="004C336E" w:rsidP="004C336E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  <w:r>
        <w:rPr>
          <w:rFonts w:ascii="Arial" w:hAnsi="Arial"/>
          <w:sz w:val="18"/>
          <w:szCs w:val="18"/>
          <w:lang w:val="cs-CZ"/>
        </w:rPr>
        <w:t>Zatímco u nově dokončených budov v nejlepších lokalitách nájemné</w:t>
      </w:r>
      <w:r w:rsidR="00F77479">
        <w:rPr>
          <w:rFonts w:ascii="Arial" w:hAnsi="Arial"/>
          <w:sz w:val="18"/>
          <w:szCs w:val="18"/>
          <w:lang w:val="cs-CZ"/>
        </w:rPr>
        <w:t xml:space="preserve"> od počátku roku neustále roste</w:t>
      </w:r>
      <w:r>
        <w:rPr>
          <w:rFonts w:ascii="Arial" w:hAnsi="Arial"/>
          <w:sz w:val="18"/>
          <w:szCs w:val="18"/>
          <w:lang w:val="cs-CZ"/>
        </w:rPr>
        <w:t xml:space="preserve"> (meziročně o 1</w:t>
      </w:r>
      <w:r w:rsidR="00506823">
        <w:rPr>
          <w:rFonts w:ascii="Arial" w:hAnsi="Arial"/>
          <w:sz w:val="18"/>
          <w:szCs w:val="18"/>
          <w:lang w:val="cs-CZ"/>
        </w:rPr>
        <w:t>8</w:t>
      </w:r>
      <w:r>
        <w:rPr>
          <w:rFonts w:ascii="Arial" w:hAnsi="Arial"/>
          <w:sz w:val="18"/>
          <w:szCs w:val="18"/>
          <w:lang w:val="cs-CZ"/>
        </w:rPr>
        <w:t xml:space="preserve"> %), tempo růstu nájmů u stávajících kancelářských budov není tak výrazné.</w:t>
      </w:r>
    </w:p>
    <w:p w14:paraId="54B2A0DD" w14:textId="77777777" w:rsidR="004C336E" w:rsidRPr="00C46A85" w:rsidRDefault="004C336E" w:rsidP="004C336E">
      <w:pPr>
        <w:pStyle w:val="Nadpis1"/>
        <w:pageBreakBefore/>
        <w:rPr>
          <w:lang w:val="cs-CZ"/>
        </w:rPr>
      </w:pPr>
      <w:r>
        <w:rPr>
          <w:lang w:val="cs-CZ"/>
        </w:rPr>
        <w:lastRenderedPageBreak/>
        <w:t>K</w:t>
      </w:r>
      <w:r w:rsidRPr="00C46A85">
        <w:rPr>
          <w:lang w:val="cs-CZ"/>
        </w:rPr>
        <w:t>lasifikace kancelářských prostor</w:t>
      </w:r>
    </w:p>
    <w:p w14:paraId="63D21C78" w14:textId="77777777" w:rsidR="004C336E" w:rsidRPr="00B6639E" w:rsidRDefault="004C336E" w:rsidP="004C336E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0E9B0DCD" w14:textId="77777777" w:rsidR="004C336E" w:rsidRPr="00B6639E" w:rsidRDefault="004C336E" w:rsidP="004C336E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6D6D1BA8" w14:textId="35CF3A4B" w:rsidR="004C336E" w:rsidRPr="00B6639E" w:rsidRDefault="004C336E" w:rsidP="004C336E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B6639E">
        <w:rPr>
          <w:rFonts w:ascii="Arial" w:hAnsi="Arial" w:cs="Arial"/>
          <w:b/>
          <w:sz w:val="18"/>
          <w:szCs w:val="18"/>
          <w:lang w:val="cs-CZ"/>
        </w:rPr>
        <w:t xml:space="preserve">Minimální požadavky pro zařazení do celkové výměry moderních kanceláří třídy A nebo </w:t>
      </w:r>
      <w:r w:rsidR="00881CE1" w:rsidRPr="00B6639E">
        <w:rPr>
          <w:rFonts w:ascii="Arial" w:hAnsi="Arial" w:cs="Arial"/>
          <w:b/>
          <w:sz w:val="18"/>
          <w:szCs w:val="18"/>
          <w:lang w:val="cs-CZ"/>
        </w:rPr>
        <w:t>třídy B zahrnují</w:t>
      </w:r>
      <w:r w:rsidRPr="00B6639E">
        <w:rPr>
          <w:rFonts w:ascii="Arial" w:hAnsi="Arial" w:cs="Arial"/>
          <w:b/>
          <w:sz w:val="18"/>
          <w:szCs w:val="18"/>
          <w:lang w:val="cs-CZ"/>
        </w:rPr>
        <w:t>:</w:t>
      </w:r>
    </w:p>
    <w:p w14:paraId="0DCADFFD" w14:textId="77777777" w:rsidR="004C336E" w:rsidRPr="00B6639E" w:rsidRDefault="004C336E" w:rsidP="004C336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Dokončení nebo rekonstrukce po roce 1990</w:t>
      </w:r>
    </w:p>
    <w:p w14:paraId="3AFFAC60" w14:textId="77777777" w:rsidR="004C336E" w:rsidRPr="00B6639E" w:rsidRDefault="004C336E" w:rsidP="004C336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Velikost pronajímatelné plochy alespoň 1 000 m</w:t>
      </w:r>
      <w:r w:rsidRPr="00B6639E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</w:p>
    <w:p w14:paraId="7D84B2F1" w14:textId="77777777" w:rsidR="004C336E" w:rsidRPr="00B6639E" w:rsidRDefault="004C336E" w:rsidP="004C336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Dostupné jednotky jsou inzerovány odpovídajícím způsobem</w:t>
      </w:r>
    </w:p>
    <w:p w14:paraId="66D1C01C" w14:textId="77777777" w:rsidR="004C336E" w:rsidRPr="00B6639E" w:rsidRDefault="004C336E" w:rsidP="004C33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17C3D60E" w14:textId="77777777" w:rsidR="004C336E" w:rsidRPr="00B6639E" w:rsidRDefault="004C336E" w:rsidP="004C33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B6639E">
        <w:rPr>
          <w:rFonts w:ascii="Arial" w:hAnsi="Arial" w:cs="Arial"/>
          <w:b/>
          <w:sz w:val="18"/>
          <w:szCs w:val="18"/>
          <w:lang w:val="cs-CZ"/>
        </w:rPr>
        <w:t>Při hodnocení kvality nemovitosti jsou zahrnuty následující hlavní kategorie se stručným popisem:</w:t>
      </w:r>
    </w:p>
    <w:p w14:paraId="4EF78F6E" w14:textId="77777777" w:rsidR="004C336E" w:rsidRPr="00B6639E" w:rsidRDefault="004C336E" w:rsidP="004C336E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Technické specifikace – jak dobře je nemovitost postavena a vybavena.</w:t>
      </w:r>
    </w:p>
    <w:p w14:paraId="0A465F95" w14:textId="77777777" w:rsidR="004C336E" w:rsidRPr="00B6639E" w:rsidRDefault="004C336E" w:rsidP="004C336E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Smart technologie – efektivita budovy</w:t>
      </w:r>
      <w:r>
        <w:rPr>
          <w:rFonts w:ascii="Arial" w:hAnsi="Arial" w:cs="Arial"/>
          <w:sz w:val="18"/>
          <w:szCs w:val="18"/>
          <w:lang w:val="cs-CZ"/>
        </w:rPr>
        <w:t>,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jaké </w:t>
      </w:r>
      <w:proofErr w:type="spellStart"/>
      <w:r w:rsidRPr="00B6639E">
        <w:rPr>
          <w:rFonts w:ascii="Arial" w:hAnsi="Arial" w:cs="Arial"/>
          <w:sz w:val="18"/>
          <w:szCs w:val="18"/>
          <w:lang w:val="cs-CZ"/>
        </w:rPr>
        <w:t>smart</w:t>
      </w:r>
      <w:proofErr w:type="spellEnd"/>
      <w:r w:rsidRPr="00B6639E">
        <w:rPr>
          <w:rFonts w:ascii="Arial" w:hAnsi="Arial" w:cs="Arial"/>
          <w:sz w:val="18"/>
          <w:szCs w:val="18"/>
          <w:lang w:val="cs-CZ"/>
        </w:rPr>
        <w:t xml:space="preserve"> technologie používají a jaké nadstandardní vybavení budovy nabízejí</w:t>
      </w:r>
    </w:p>
    <w:p w14:paraId="48CD8AD4" w14:textId="77777777" w:rsidR="004C336E" w:rsidRPr="00B6639E" w:rsidRDefault="004C336E" w:rsidP="004C336E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Lokalita – dostupnost</w:t>
      </w:r>
      <w:r>
        <w:rPr>
          <w:rFonts w:ascii="Arial" w:hAnsi="Arial" w:cs="Arial"/>
          <w:sz w:val="18"/>
          <w:szCs w:val="18"/>
          <w:lang w:val="cs-CZ"/>
        </w:rPr>
        <w:t>,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služby a občanská vybavenost v blízkosti nemovitosti</w:t>
      </w:r>
    </w:p>
    <w:p w14:paraId="1053CD98" w14:textId="77777777" w:rsidR="004C336E" w:rsidRPr="00B6639E" w:rsidRDefault="004C336E" w:rsidP="004C336E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Servis a zabezpečení – jakým způsobem je budova bezpečna a spravována</w:t>
      </w:r>
    </w:p>
    <w:p w14:paraId="7A030D3E" w14:textId="77777777" w:rsidR="004C336E" w:rsidRPr="00B6639E" w:rsidRDefault="004C336E" w:rsidP="004C336E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Parkování – parkovací poměry s různými požadavky na budovy v centru města</w:t>
      </w:r>
      <w:r>
        <w:rPr>
          <w:rFonts w:ascii="Arial" w:hAnsi="Arial" w:cs="Arial"/>
          <w:sz w:val="18"/>
          <w:szCs w:val="18"/>
          <w:lang w:val="cs-CZ"/>
        </w:rPr>
        <w:t>,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ve vnitřním městě a ve vnějším městě</w:t>
      </w:r>
    </w:p>
    <w:p w14:paraId="621FF93C" w14:textId="77777777" w:rsidR="004C336E" w:rsidRPr="00B6639E" w:rsidRDefault="004C336E" w:rsidP="004C336E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Věk budovy – dokončení budovy nebo poslední rekonstrukce</w:t>
      </w:r>
    </w:p>
    <w:p w14:paraId="7FA95A6B" w14:textId="77777777" w:rsidR="004C336E" w:rsidRPr="00B6639E" w:rsidRDefault="004C336E" w:rsidP="004C336E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 xml:space="preserve">Subjektivní hodnocení – subjektivní hodnocení členů Prague </w:t>
      </w:r>
      <w:proofErr w:type="spellStart"/>
      <w:r w:rsidRPr="00B6639E">
        <w:rPr>
          <w:rFonts w:ascii="Arial" w:hAnsi="Arial" w:cs="Arial"/>
          <w:sz w:val="18"/>
          <w:szCs w:val="18"/>
          <w:lang w:val="cs-CZ"/>
        </w:rPr>
        <w:t>Research</w:t>
      </w:r>
      <w:proofErr w:type="spellEnd"/>
      <w:r w:rsidRPr="00B6639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B6639E">
        <w:rPr>
          <w:rFonts w:ascii="Arial" w:hAnsi="Arial" w:cs="Arial"/>
          <w:sz w:val="18"/>
          <w:szCs w:val="18"/>
          <w:lang w:val="cs-CZ"/>
        </w:rPr>
        <w:t>Fora</w:t>
      </w:r>
      <w:proofErr w:type="spellEnd"/>
      <w:r w:rsidRPr="00B6639E">
        <w:rPr>
          <w:rFonts w:ascii="Arial" w:hAnsi="Arial" w:cs="Arial"/>
          <w:sz w:val="18"/>
          <w:szCs w:val="18"/>
          <w:lang w:val="cs-CZ"/>
        </w:rPr>
        <w:t>.</w:t>
      </w:r>
    </w:p>
    <w:p w14:paraId="1EFEC318" w14:textId="77777777" w:rsidR="004C336E" w:rsidRPr="00B6639E" w:rsidRDefault="004C336E" w:rsidP="004C336E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2E8F2BE3" w14:textId="77777777" w:rsidR="004C336E" w:rsidRPr="00B6639E" w:rsidRDefault="004C336E" w:rsidP="004C336E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  <w:r w:rsidRPr="00B6639E">
        <w:rPr>
          <w:rFonts w:ascii="Arial" w:hAnsi="Arial"/>
          <w:sz w:val="18"/>
          <w:szCs w:val="18"/>
          <w:lang w:val="cs-CZ"/>
        </w:rPr>
        <w:t>Každé z kritérií má podkategorie</w:t>
      </w:r>
      <w:r>
        <w:rPr>
          <w:rFonts w:ascii="Arial" w:hAnsi="Arial"/>
          <w:sz w:val="18"/>
          <w:szCs w:val="18"/>
          <w:lang w:val="cs-CZ"/>
        </w:rPr>
        <w:t>,</w:t>
      </w:r>
      <w:r w:rsidRPr="00B6639E">
        <w:rPr>
          <w:rFonts w:ascii="Arial" w:hAnsi="Arial"/>
          <w:sz w:val="18"/>
          <w:szCs w:val="18"/>
          <w:lang w:val="cs-CZ"/>
        </w:rPr>
        <w:t xml:space="preserve"> které umožňují bodování</w:t>
      </w:r>
      <w:r>
        <w:rPr>
          <w:rFonts w:ascii="Arial" w:hAnsi="Arial"/>
          <w:sz w:val="18"/>
          <w:szCs w:val="18"/>
          <w:lang w:val="cs-CZ"/>
        </w:rPr>
        <w:t>,</w:t>
      </w:r>
      <w:r w:rsidRPr="00B6639E">
        <w:rPr>
          <w:rFonts w:ascii="Arial" w:hAnsi="Arial"/>
          <w:sz w:val="18"/>
          <w:szCs w:val="18"/>
          <w:lang w:val="cs-CZ"/>
        </w:rPr>
        <w:t xml:space="preserve"> což vede ke konečnému skóre nemovitosti. Maximální hodnoty každé kategorie jsou následující:</w:t>
      </w:r>
    </w:p>
    <w:tbl>
      <w:tblPr>
        <w:tblStyle w:val="Prosttabulka5"/>
        <w:tblW w:w="4860" w:type="dxa"/>
        <w:tblLook w:val="04A0" w:firstRow="1" w:lastRow="0" w:firstColumn="1" w:lastColumn="0" w:noHBand="0" w:noVBand="1"/>
      </w:tblPr>
      <w:tblGrid>
        <w:gridCol w:w="3150"/>
        <w:gridCol w:w="1710"/>
      </w:tblGrid>
      <w:tr w:rsidR="004C336E" w:rsidRPr="00B6639E" w14:paraId="6B425318" w14:textId="77777777" w:rsidTr="00D55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0" w:type="dxa"/>
            <w:noWrap/>
            <w:hideMark/>
          </w:tcPr>
          <w:p w14:paraId="459377D6" w14:textId="77777777" w:rsidR="004C336E" w:rsidRPr="00B6639E" w:rsidRDefault="004C336E" w:rsidP="00D55A12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cs-CZ" w:eastAsia="en-GB"/>
              </w:rPr>
              <w:t>Kategorie</w:t>
            </w:r>
          </w:p>
        </w:tc>
        <w:tc>
          <w:tcPr>
            <w:tcW w:w="1710" w:type="dxa"/>
            <w:noWrap/>
            <w:hideMark/>
          </w:tcPr>
          <w:p w14:paraId="45691473" w14:textId="77777777" w:rsidR="004C336E" w:rsidRPr="00B6639E" w:rsidRDefault="004C336E" w:rsidP="00D55A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cs-CZ" w:eastAsia="en-GB"/>
              </w:rPr>
              <w:t>Podíl na celkovém hodnocení</w:t>
            </w:r>
          </w:p>
        </w:tc>
      </w:tr>
      <w:tr w:rsidR="004C336E" w:rsidRPr="00B6639E" w14:paraId="6ACA09EA" w14:textId="77777777" w:rsidTr="00D55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6A7ABF52" w14:textId="77777777" w:rsidR="004C336E" w:rsidRPr="00B6639E" w:rsidRDefault="004C336E" w:rsidP="00D55A12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/>
              </w:rPr>
              <w:t>Technické specifikace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20A9385" w14:textId="77777777" w:rsidR="004C336E" w:rsidRPr="00B6639E" w:rsidRDefault="004C336E" w:rsidP="00D55A12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41 %</w:t>
            </w:r>
          </w:p>
        </w:tc>
      </w:tr>
      <w:tr w:rsidR="004C336E" w:rsidRPr="00B6639E" w14:paraId="3B3A2AE7" w14:textId="77777777" w:rsidTr="00D55A1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63EB437B" w14:textId="77777777" w:rsidR="004C336E" w:rsidRPr="00B6639E" w:rsidRDefault="004C336E" w:rsidP="00D55A12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Smart technologie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3889E9F" w14:textId="77777777" w:rsidR="004C336E" w:rsidRPr="00B6639E" w:rsidRDefault="004C336E" w:rsidP="00D55A1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18 %</w:t>
            </w:r>
          </w:p>
        </w:tc>
      </w:tr>
      <w:tr w:rsidR="004C336E" w:rsidRPr="00B6639E" w14:paraId="3F435CAB" w14:textId="77777777" w:rsidTr="00D55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418CC466" w14:textId="77777777" w:rsidR="004C336E" w:rsidRPr="00B6639E" w:rsidRDefault="004C336E" w:rsidP="00D55A12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Lokalita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05746C9" w14:textId="77777777" w:rsidR="004C336E" w:rsidRPr="00B6639E" w:rsidRDefault="004C336E" w:rsidP="00D55A12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9 %</w:t>
            </w:r>
          </w:p>
        </w:tc>
      </w:tr>
      <w:tr w:rsidR="004C336E" w:rsidRPr="00B6639E" w14:paraId="11A38253" w14:textId="77777777" w:rsidTr="00D55A12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</w:tcPr>
          <w:p w14:paraId="1646E92F" w14:textId="77777777" w:rsidR="004C336E" w:rsidRPr="00B6639E" w:rsidRDefault="004C336E" w:rsidP="00D55A12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  <w:t>Servis a zabezpečení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96C7A7B" w14:textId="77777777" w:rsidR="004C336E" w:rsidRPr="00B6639E" w:rsidRDefault="004C336E" w:rsidP="00D55A1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  <w:t>9 %</w:t>
            </w:r>
          </w:p>
        </w:tc>
      </w:tr>
      <w:tr w:rsidR="004C336E" w:rsidRPr="00B6639E" w14:paraId="7A40BEB8" w14:textId="77777777" w:rsidTr="00D55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</w:tcPr>
          <w:p w14:paraId="48CB6220" w14:textId="77777777" w:rsidR="004C336E" w:rsidRPr="00B6639E" w:rsidRDefault="004C336E" w:rsidP="00D55A12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Věk budovy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D803367" w14:textId="77777777" w:rsidR="004C336E" w:rsidRPr="00B6639E" w:rsidRDefault="004C336E" w:rsidP="00D55A12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8 %</w:t>
            </w:r>
          </w:p>
        </w:tc>
      </w:tr>
      <w:tr w:rsidR="004C336E" w:rsidRPr="00B6639E" w14:paraId="16C98D72" w14:textId="77777777" w:rsidTr="00D55A1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</w:tcPr>
          <w:p w14:paraId="20E1A3EA" w14:textId="77777777" w:rsidR="004C336E" w:rsidRPr="00B6639E" w:rsidRDefault="004C336E" w:rsidP="00D55A12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Parkování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B5A0048" w14:textId="77777777" w:rsidR="004C336E" w:rsidRPr="00B6639E" w:rsidRDefault="004C336E" w:rsidP="00D55A1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8 %</w:t>
            </w:r>
          </w:p>
        </w:tc>
      </w:tr>
      <w:tr w:rsidR="004C336E" w:rsidRPr="00B6639E" w14:paraId="0EAF5A8D" w14:textId="77777777" w:rsidTr="00D55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4D44063C" w14:textId="77777777" w:rsidR="004C336E" w:rsidRPr="00B6639E" w:rsidRDefault="004C336E" w:rsidP="00D55A12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Subjektivní hodnocení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5B01200" w14:textId="77777777" w:rsidR="004C336E" w:rsidRPr="00B6639E" w:rsidRDefault="004C336E" w:rsidP="00D55A12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bCs/>
                <w:sz w:val="18"/>
                <w:szCs w:val="18"/>
                <w:lang w:val="cs-CZ"/>
              </w:rPr>
              <w:t xml:space="preserve">7 </w:t>
            </w:r>
            <w:r w:rsidRPr="00B6639E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%</w:t>
            </w:r>
          </w:p>
        </w:tc>
      </w:tr>
    </w:tbl>
    <w:p w14:paraId="783190D0" w14:textId="77777777" w:rsidR="004C336E" w:rsidRPr="00B6639E" w:rsidRDefault="004C336E" w:rsidP="004C336E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208D613E" w14:textId="77777777" w:rsidR="004C336E" w:rsidRPr="00B6639E" w:rsidRDefault="004C336E" w:rsidP="004C336E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6AD84DBB" w14:textId="77777777" w:rsidR="004C336E" w:rsidRPr="00B6639E" w:rsidRDefault="004C336E" w:rsidP="004C336E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072AE058" w14:textId="77777777" w:rsidR="004C336E" w:rsidRPr="00B6639E" w:rsidRDefault="004C336E" w:rsidP="004C336E">
      <w:pPr>
        <w:pStyle w:val="Nadpis1"/>
        <w:pageBreakBefore/>
        <w:rPr>
          <w:color w:val="000000"/>
          <w:lang w:val="cs-CZ"/>
        </w:rPr>
      </w:pPr>
      <w:r w:rsidRPr="00B6639E">
        <w:rPr>
          <w:lang w:val="cs-CZ"/>
        </w:rPr>
        <w:lastRenderedPageBreak/>
        <w:t>Příloh</w:t>
      </w:r>
      <w:r w:rsidRPr="00B6639E">
        <w:rPr>
          <w:color w:val="000000"/>
          <w:lang w:val="cs-CZ"/>
        </w:rPr>
        <w:t>a</w:t>
      </w:r>
    </w:p>
    <w:p w14:paraId="12ED488B" w14:textId="77777777" w:rsidR="004C336E" w:rsidRPr="00B6639E" w:rsidRDefault="004C336E" w:rsidP="004C336E">
      <w:pPr>
        <w:jc w:val="both"/>
        <w:outlineLvl w:val="0"/>
        <w:rPr>
          <w:rFonts w:ascii="Arial" w:hAnsi="Arial" w:cs="Arial"/>
          <w:b/>
          <w:sz w:val="16"/>
          <w:szCs w:val="16"/>
          <w:lang w:val="cs-CZ"/>
        </w:rPr>
      </w:pPr>
    </w:p>
    <w:p w14:paraId="3404B54B" w14:textId="77777777" w:rsidR="004C336E" w:rsidRPr="00B6639E" w:rsidRDefault="004C336E" w:rsidP="004C336E">
      <w:pPr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  <w:r w:rsidRPr="00B6639E">
        <w:rPr>
          <w:rFonts w:ascii="Arial" w:hAnsi="Arial" w:cs="Arial"/>
          <w:b/>
          <w:sz w:val="18"/>
          <w:szCs w:val="18"/>
          <w:lang w:val="cs-CZ"/>
        </w:rPr>
        <w:t>Definice:</w:t>
      </w:r>
    </w:p>
    <w:p w14:paraId="33ABCBF3" w14:textId="77777777" w:rsidR="004C336E" w:rsidRPr="00B6639E" w:rsidRDefault="004C336E" w:rsidP="004C336E">
      <w:pPr>
        <w:jc w:val="both"/>
        <w:outlineLvl w:val="0"/>
        <w:rPr>
          <w:rFonts w:ascii="Arial" w:hAnsi="Arial" w:cs="Arial"/>
          <w:sz w:val="18"/>
          <w:szCs w:val="1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6833"/>
      </w:tblGrid>
      <w:tr w:rsidR="004C336E" w:rsidRPr="00B6639E" w14:paraId="2530E32F" w14:textId="77777777" w:rsidTr="00D55A12">
        <w:tc>
          <w:tcPr>
            <w:tcW w:w="2405" w:type="dxa"/>
          </w:tcPr>
          <w:p w14:paraId="60BBEA9D" w14:textId="77777777" w:rsidR="004C336E" w:rsidRPr="00B6639E" w:rsidRDefault="004C336E" w:rsidP="00D55A12">
            <w:pPr>
              <w:spacing w:before="120" w:after="120"/>
              <w:jc w:val="right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Celková výměra:</w:t>
            </w:r>
          </w:p>
        </w:tc>
        <w:tc>
          <w:tcPr>
            <w:tcW w:w="8025" w:type="dxa"/>
          </w:tcPr>
          <w:p w14:paraId="242471DD" w14:textId="77777777" w:rsidR="004C336E" w:rsidRPr="00B6639E" w:rsidRDefault="004C336E" w:rsidP="00D55A12">
            <w:pPr>
              <w:spacing w:before="120"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>Celková výměra dokončených kancelářských ploch (obsazených či neobsazených)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 xml:space="preserve"> nově postavených od roku 1990 nebo zrekonstruovaných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 xml:space="preserve"> třídy A </w:t>
            </w:r>
            <w:bookmarkStart w:id="1" w:name="_Int_3D08RDCl"/>
            <w:proofErr w:type="spellStart"/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>a</w:t>
            </w:r>
            <w:bookmarkEnd w:id="1"/>
            <w:proofErr w:type="spellEnd"/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 xml:space="preserve"> obsazených majitelem nebo k pronájmu. Budovy s výměrou menší než 1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>000 m² jsou vyloučeny.</w:t>
            </w:r>
          </w:p>
        </w:tc>
      </w:tr>
      <w:tr w:rsidR="004C336E" w:rsidRPr="006C5DF3" w14:paraId="3F79695F" w14:textId="77777777" w:rsidTr="00D55A12">
        <w:tc>
          <w:tcPr>
            <w:tcW w:w="2405" w:type="dxa"/>
          </w:tcPr>
          <w:p w14:paraId="5F8848E1" w14:textId="77777777" w:rsidR="004C336E" w:rsidRPr="00B6639E" w:rsidRDefault="004C336E" w:rsidP="00D55A12">
            <w:pPr>
              <w:spacing w:before="120" w:after="120"/>
              <w:jc w:val="right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Nová nabídka:</w:t>
            </w:r>
          </w:p>
        </w:tc>
        <w:tc>
          <w:tcPr>
            <w:tcW w:w="8025" w:type="dxa"/>
          </w:tcPr>
          <w:p w14:paraId="0A60D288" w14:textId="77777777" w:rsidR="004C336E" w:rsidRPr="00B6639E" w:rsidRDefault="004C336E" w:rsidP="00D55A12">
            <w:pPr>
              <w:spacing w:before="120"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Nově dokončené nebo zrekonstruované budovy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které obdržely kolaudační rozhodnutí v daném období.</w:t>
            </w:r>
          </w:p>
        </w:tc>
      </w:tr>
      <w:tr w:rsidR="004C336E" w:rsidRPr="006C5DF3" w14:paraId="7FAE8266" w14:textId="77777777" w:rsidTr="00D55A12">
        <w:tc>
          <w:tcPr>
            <w:tcW w:w="2405" w:type="dxa"/>
          </w:tcPr>
          <w:p w14:paraId="2FCC43AB" w14:textId="77777777" w:rsidR="004C336E" w:rsidRPr="00B6639E" w:rsidRDefault="004C336E" w:rsidP="00D55A12">
            <w:pPr>
              <w:spacing w:before="120" w:after="120"/>
              <w:jc w:val="right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Realizovaná poptávka:</w:t>
            </w:r>
          </w:p>
        </w:tc>
        <w:tc>
          <w:tcPr>
            <w:tcW w:w="8025" w:type="dxa"/>
          </w:tcPr>
          <w:p w14:paraId="4A4CCF03" w14:textId="77777777" w:rsidR="004C336E" w:rsidRPr="00B6639E" w:rsidRDefault="004C336E" w:rsidP="00D55A12">
            <w:pPr>
              <w:spacing w:before="120"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Hrubá plocha reprezentuje celkovou podlahovou plochu pronajatou nebo </w:t>
            </w:r>
            <w:proofErr w:type="spellStart"/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předpronajatou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prodanou nebo předprodanou uživatelům za uvedené období. Neobsahuje prostory pod nabídkou. Prostor je pronajat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pokud je podepsána smlouva. Celková realizovaná poptávka obsahuje i </w:t>
            </w:r>
            <w:proofErr w:type="spellStart"/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renegociace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prodloužení pronájmů a </w:t>
            </w:r>
            <w:proofErr w:type="spellStart"/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podpronájmy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čistá realizovaná poptávka tyto transakce vylučuje.</w:t>
            </w:r>
          </w:p>
        </w:tc>
      </w:tr>
      <w:tr w:rsidR="004C336E" w:rsidRPr="006C5DF3" w14:paraId="2E8AE1D0" w14:textId="77777777" w:rsidTr="00D55A12">
        <w:tc>
          <w:tcPr>
            <w:tcW w:w="2405" w:type="dxa"/>
          </w:tcPr>
          <w:p w14:paraId="64CD7ADD" w14:textId="77777777" w:rsidR="004C336E" w:rsidRPr="00B6639E" w:rsidRDefault="004C336E" w:rsidP="00D55A12">
            <w:pPr>
              <w:spacing w:before="120" w:after="120"/>
              <w:jc w:val="right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Míra neobsazenosti:</w:t>
            </w:r>
          </w:p>
        </w:tc>
        <w:tc>
          <w:tcPr>
            <w:tcW w:w="8025" w:type="dxa"/>
          </w:tcPr>
          <w:p w14:paraId="39EF5B35" w14:textId="77777777" w:rsidR="004C336E" w:rsidRPr="00B6639E" w:rsidRDefault="004C336E" w:rsidP="00D55A12">
            <w:pPr>
              <w:spacing w:before="120"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Podíl fyzicky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i smluvně 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volných prostor v dokončených budovách na celkové výměře.</w:t>
            </w:r>
          </w:p>
        </w:tc>
      </w:tr>
      <w:tr w:rsidR="004C336E" w:rsidRPr="006C5DF3" w14:paraId="6EC282F4" w14:textId="77777777" w:rsidTr="00D55A12">
        <w:tc>
          <w:tcPr>
            <w:tcW w:w="2405" w:type="dxa"/>
          </w:tcPr>
          <w:p w14:paraId="2105AF12" w14:textId="77777777" w:rsidR="004C336E" w:rsidRPr="00B6639E" w:rsidRDefault="004C336E" w:rsidP="00D55A12">
            <w:pPr>
              <w:spacing w:before="120" w:after="120"/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Nejvyšší nájemné:</w:t>
            </w:r>
          </w:p>
        </w:tc>
        <w:tc>
          <w:tcPr>
            <w:tcW w:w="8025" w:type="dxa"/>
          </w:tcPr>
          <w:p w14:paraId="721A1C74" w14:textId="77777777" w:rsidR="004C336E" w:rsidRPr="00B6639E" w:rsidRDefault="004C336E" w:rsidP="00D55A1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Dosahované nájemné za nové budovy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vysoké technické kvality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v budovách v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nejlepších lokalitách. Na trhu se ale mohou objevit i výjimečné projekty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kde je dosahováno vyšší nájemné.</w:t>
            </w:r>
          </w:p>
        </w:tc>
      </w:tr>
      <w:tr w:rsidR="004C336E" w:rsidRPr="006C5DF3" w14:paraId="6AB06E42" w14:textId="77777777" w:rsidTr="00D55A12">
        <w:tc>
          <w:tcPr>
            <w:tcW w:w="2405" w:type="dxa"/>
          </w:tcPr>
          <w:p w14:paraId="3726AB60" w14:textId="77777777" w:rsidR="004C336E" w:rsidRPr="00B6639E" w:rsidRDefault="004C336E" w:rsidP="00D55A12">
            <w:pPr>
              <w:spacing w:before="120" w:after="120"/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Podnájem:</w:t>
            </w:r>
          </w:p>
        </w:tc>
        <w:tc>
          <w:tcPr>
            <w:tcW w:w="8025" w:type="dxa"/>
          </w:tcPr>
          <w:p w14:paraId="61894888" w14:textId="77777777" w:rsidR="004C336E" w:rsidRPr="00B6639E" w:rsidRDefault="004C336E" w:rsidP="00D55A1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Cs/>
                <w:color w:val="000000"/>
                <w:sz w:val="18"/>
                <w:szCs w:val="18"/>
                <w:lang w:val="cs-CZ"/>
              </w:rPr>
              <w:t>Prostory nabízené k pronájmu současným nájemcem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bCs/>
                <w:color w:val="000000"/>
                <w:sz w:val="18"/>
                <w:szCs w:val="18"/>
                <w:lang w:val="cs-CZ"/>
              </w:rPr>
              <w:t xml:space="preserve"> který je smluvně vázán k nájmu prostor po delší dobu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bCs/>
                <w:color w:val="000000"/>
                <w:sz w:val="18"/>
                <w:szCs w:val="18"/>
                <w:lang w:val="cs-CZ"/>
              </w:rPr>
              <w:t xml:space="preserve"> než ve skutečnosti potřebuje.</w:t>
            </w:r>
          </w:p>
        </w:tc>
      </w:tr>
      <w:tr w:rsidR="004C336E" w:rsidRPr="006C5DF3" w14:paraId="5EE771A3" w14:textId="77777777" w:rsidTr="00D55A12">
        <w:tc>
          <w:tcPr>
            <w:tcW w:w="2405" w:type="dxa"/>
          </w:tcPr>
          <w:p w14:paraId="0D82C68D" w14:textId="77777777" w:rsidR="004C336E" w:rsidRPr="00B6639E" w:rsidRDefault="004C336E" w:rsidP="00D55A12">
            <w:pPr>
              <w:spacing w:before="120" w:after="12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Čistá absorpce:</w:t>
            </w:r>
          </w:p>
        </w:tc>
        <w:tc>
          <w:tcPr>
            <w:tcW w:w="8025" w:type="dxa"/>
          </w:tcPr>
          <w:p w14:paraId="6D07CA44" w14:textId="77777777" w:rsidR="004C336E" w:rsidRPr="00B6639E" w:rsidRDefault="004C336E" w:rsidP="00D55A12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cs-CZ"/>
              </w:rPr>
            </w:pPr>
            <w:r w:rsidRPr="002830CF">
              <w:rPr>
                <w:rFonts w:ascii="Arial" w:eastAsia="Arial" w:hAnsi="Arial" w:cs="Arial"/>
                <w:sz w:val="18"/>
                <w:szCs w:val="18"/>
                <w:lang w:val="cs-CZ"/>
              </w:rPr>
              <w:t>Čistá absorpce vyjadřuje změnu obsazených kancelářských prostor na trhu za dané období.</w:t>
            </w:r>
            <w:r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Může být jak pozitivní, tak negativní.</w:t>
            </w:r>
          </w:p>
        </w:tc>
      </w:tr>
    </w:tbl>
    <w:p w14:paraId="6FFF5972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32176573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469BAA25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CDB1E36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D22F67A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21567FA3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0E6B577A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47078CD5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07B292FC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68BD8B96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4AA0E29E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19229B2C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FA79D4E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3C4AADA0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17F3A95F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79B5579B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3CEEDB0E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32568AC5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3D166382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1EF4580E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1EE2E528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017E01BB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A152060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7787DA9D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31DAB93D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2F012AE9" w14:textId="77777777" w:rsidR="004C336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AD7E6A3" w14:textId="77777777" w:rsidR="004C336E" w:rsidRPr="00B6639E" w:rsidRDefault="004C336E" w:rsidP="004C336E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  <w:r w:rsidRPr="00B6639E">
        <w:rPr>
          <w:rFonts w:ascii="Arial" w:hAnsi="Arial" w:cs="Arial"/>
          <w:b/>
          <w:bCs/>
          <w:sz w:val="16"/>
          <w:szCs w:val="16"/>
          <w:lang w:val="cs-CZ"/>
        </w:rPr>
        <w:t xml:space="preserve">COPYRIGHT © Prague </w:t>
      </w:r>
      <w:proofErr w:type="spellStart"/>
      <w:r w:rsidRPr="00B6639E">
        <w:rPr>
          <w:rFonts w:ascii="Arial" w:hAnsi="Arial" w:cs="Arial"/>
          <w:b/>
          <w:bCs/>
          <w:sz w:val="16"/>
          <w:szCs w:val="16"/>
          <w:lang w:val="cs-CZ"/>
        </w:rPr>
        <w:t>Research</w:t>
      </w:r>
      <w:proofErr w:type="spellEnd"/>
      <w:r w:rsidRPr="00B6639E">
        <w:rPr>
          <w:rFonts w:ascii="Arial" w:hAnsi="Arial" w:cs="Arial"/>
          <w:b/>
          <w:bCs/>
          <w:sz w:val="16"/>
          <w:szCs w:val="16"/>
          <w:lang w:val="cs-CZ"/>
        </w:rPr>
        <w:t xml:space="preserve"> </w:t>
      </w:r>
      <w:proofErr w:type="spellStart"/>
      <w:r w:rsidRPr="00B6639E">
        <w:rPr>
          <w:rFonts w:ascii="Arial" w:hAnsi="Arial" w:cs="Arial"/>
          <w:b/>
          <w:bCs/>
          <w:sz w:val="16"/>
          <w:szCs w:val="16"/>
          <w:lang w:val="cs-CZ"/>
        </w:rPr>
        <w:t>Forum</w:t>
      </w:r>
      <w:proofErr w:type="spellEnd"/>
      <w:r w:rsidRPr="00B6639E">
        <w:rPr>
          <w:rFonts w:ascii="Arial" w:hAnsi="Arial" w:cs="Arial"/>
          <w:b/>
          <w:bCs/>
          <w:sz w:val="16"/>
          <w:szCs w:val="16"/>
          <w:lang w:val="cs-CZ"/>
        </w:rPr>
        <w:t xml:space="preserve"> 202</w:t>
      </w:r>
      <w:r>
        <w:rPr>
          <w:rFonts w:ascii="Arial" w:hAnsi="Arial" w:cs="Arial"/>
          <w:b/>
          <w:bCs/>
          <w:sz w:val="16"/>
          <w:szCs w:val="16"/>
          <w:lang w:val="cs-CZ"/>
        </w:rPr>
        <w:t>2</w:t>
      </w:r>
    </w:p>
    <w:p w14:paraId="62692334" w14:textId="1C93122B" w:rsidR="005F0389" w:rsidRPr="004C336E" w:rsidRDefault="004C336E" w:rsidP="004C336E">
      <w:pPr>
        <w:jc w:val="both"/>
        <w:rPr>
          <w:rFonts w:ascii="Arial" w:hAnsi="Arial" w:cs="Arial"/>
          <w:sz w:val="16"/>
          <w:szCs w:val="16"/>
          <w:lang w:val="cs-CZ"/>
        </w:rPr>
      </w:pPr>
      <w:r w:rsidRPr="00B6639E">
        <w:rPr>
          <w:rFonts w:ascii="Arial" w:hAnsi="Arial" w:cs="Arial"/>
          <w:sz w:val="16"/>
          <w:szCs w:val="16"/>
          <w:lang w:val="cs-CZ"/>
        </w:rPr>
        <w:t xml:space="preserve">Tato publikace je vlastnictvím Prague </w:t>
      </w:r>
      <w:proofErr w:type="spellStart"/>
      <w:r w:rsidRPr="00B6639E">
        <w:rPr>
          <w:rFonts w:ascii="Arial" w:hAnsi="Arial" w:cs="Arial"/>
          <w:sz w:val="16"/>
          <w:szCs w:val="16"/>
          <w:lang w:val="cs-CZ"/>
        </w:rPr>
        <w:t>Research</w:t>
      </w:r>
      <w:proofErr w:type="spellEnd"/>
      <w:r w:rsidRPr="00B6639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B6639E">
        <w:rPr>
          <w:rFonts w:ascii="Arial" w:hAnsi="Arial" w:cs="Arial"/>
          <w:sz w:val="16"/>
          <w:szCs w:val="16"/>
          <w:lang w:val="cs-CZ"/>
        </w:rPr>
        <w:t>Fora</w:t>
      </w:r>
      <w:proofErr w:type="spellEnd"/>
      <w:r w:rsidRPr="00B6639E">
        <w:rPr>
          <w:rFonts w:ascii="Arial" w:hAnsi="Arial" w:cs="Arial"/>
          <w:sz w:val="16"/>
          <w:szCs w:val="16"/>
          <w:lang w:val="cs-CZ"/>
        </w:rPr>
        <w:t xml:space="preserve"> (Členové: CBRE</w:t>
      </w:r>
      <w:r>
        <w:rPr>
          <w:rFonts w:ascii="Arial" w:hAnsi="Arial" w:cs="Arial"/>
          <w:sz w:val="16"/>
          <w:szCs w:val="16"/>
          <w:lang w:val="cs-CZ"/>
        </w:rPr>
        <w:t>,</w:t>
      </w:r>
      <w:r w:rsidRPr="00B6639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B6639E">
        <w:rPr>
          <w:rFonts w:ascii="Arial" w:hAnsi="Arial" w:cs="Arial"/>
          <w:sz w:val="16"/>
          <w:szCs w:val="16"/>
          <w:lang w:val="cs-CZ"/>
        </w:rPr>
        <w:t>Colliers</w:t>
      </w:r>
      <w:proofErr w:type="spellEnd"/>
      <w:r>
        <w:rPr>
          <w:rFonts w:ascii="Arial" w:hAnsi="Arial" w:cs="Arial"/>
          <w:sz w:val="16"/>
          <w:szCs w:val="16"/>
          <w:lang w:val="cs-CZ"/>
        </w:rPr>
        <w:t>,</w:t>
      </w:r>
      <w:r w:rsidRPr="00B6639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B6639E">
        <w:rPr>
          <w:rFonts w:ascii="Arial" w:hAnsi="Arial" w:cs="Arial"/>
          <w:sz w:val="16"/>
          <w:szCs w:val="16"/>
          <w:lang w:val="cs-CZ"/>
        </w:rPr>
        <w:t>Cushman</w:t>
      </w:r>
      <w:proofErr w:type="spellEnd"/>
      <w:r w:rsidRPr="00B6639E">
        <w:rPr>
          <w:rFonts w:ascii="Arial" w:hAnsi="Arial" w:cs="Arial"/>
          <w:sz w:val="16"/>
          <w:szCs w:val="16"/>
          <w:lang w:val="cs-CZ"/>
        </w:rPr>
        <w:t xml:space="preserve"> &amp; </w:t>
      </w:r>
      <w:proofErr w:type="spellStart"/>
      <w:r w:rsidRPr="00B6639E">
        <w:rPr>
          <w:rFonts w:ascii="Arial" w:hAnsi="Arial" w:cs="Arial"/>
          <w:sz w:val="16"/>
          <w:szCs w:val="16"/>
          <w:lang w:val="cs-CZ"/>
        </w:rPr>
        <w:t>Wakefield</w:t>
      </w:r>
      <w:proofErr w:type="spellEnd"/>
      <w:r>
        <w:rPr>
          <w:rFonts w:ascii="Arial" w:hAnsi="Arial" w:cs="Arial"/>
          <w:sz w:val="16"/>
          <w:szCs w:val="16"/>
          <w:lang w:val="cs-CZ"/>
        </w:rPr>
        <w:t>,</w:t>
      </w:r>
      <w:r w:rsidRPr="00B6639E">
        <w:rPr>
          <w:rFonts w:ascii="Arial" w:hAnsi="Arial" w:cs="Arial"/>
          <w:sz w:val="16"/>
          <w:szCs w:val="16"/>
          <w:lang w:val="cs-CZ"/>
        </w:rPr>
        <w:t xml:space="preserve"> JLL a </w:t>
      </w:r>
      <w:proofErr w:type="spellStart"/>
      <w:r w:rsidRPr="00B6639E">
        <w:rPr>
          <w:rFonts w:ascii="Arial" w:hAnsi="Arial" w:cs="Arial"/>
          <w:sz w:val="16"/>
          <w:szCs w:val="16"/>
          <w:lang w:val="cs-CZ"/>
        </w:rPr>
        <w:t>Knight</w:t>
      </w:r>
      <w:proofErr w:type="spellEnd"/>
      <w:r w:rsidRPr="00B6639E">
        <w:rPr>
          <w:rFonts w:ascii="Arial" w:hAnsi="Arial" w:cs="Arial"/>
          <w:sz w:val="16"/>
          <w:szCs w:val="16"/>
          <w:lang w:val="cs-CZ"/>
        </w:rPr>
        <w:t xml:space="preserve"> Frank) a nesmí být kopírována</w:t>
      </w:r>
      <w:r>
        <w:rPr>
          <w:rFonts w:ascii="Arial" w:hAnsi="Arial" w:cs="Arial"/>
          <w:sz w:val="16"/>
          <w:szCs w:val="16"/>
          <w:lang w:val="cs-CZ"/>
        </w:rPr>
        <w:t>,</w:t>
      </w:r>
      <w:r w:rsidRPr="00B6639E">
        <w:rPr>
          <w:rFonts w:ascii="Arial" w:hAnsi="Arial" w:cs="Arial"/>
          <w:sz w:val="16"/>
          <w:szCs w:val="16"/>
          <w:lang w:val="cs-CZ"/>
        </w:rPr>
        <w:t xml:space="preserve"> reprodukována a dále šířena v jakékoliv podobě nebo jakýmikoliv prostředky a to jako část nebo celek bez uvedení Prague </w:t>
      </w:r>
      <w:proofErr w:type="spellStart"/>
      <w:r w:rsidRPr="00B6639E">
        <w:rPr>
          <w:rFonts w:ascii="Arial" w:hAnsi="Arial" w:cs="Arial"/>
          <w:sz w:val="16"/>
          <w:szCs w:val="16"/>
          <w:lang w:val="cs-CZ"/>
        </w:rPr>
        <w:t>Research</w:t>
      </w:r>
      <w:proofErr w:type="spellEnd"/>
      <w:r w:rsidRPr="00B6639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B6639E">
        <w:rPr>
          <w:rFonts w:ascii="Arial" w:hAnsi="Arial" w:cs="Arial"/>
          <w:sz w:val="16"/>
          <w:szCs w:val="16"/>
          <w:lang w:val="cs-CZ"/>
        </w:rPr>
        <w:t>Fora</w:t>
      </w:r>
      <w:proofErr w:type="spellEnd"/>
      <w:r w:rsidRPr="00B6639E">
        <w:rPr>
          <w:rFonts w:ascii="Arial" w:hAnsi="Arial" w:cs="Arial"/>
          <w:sz w:val="16"/>
          <w:szCs w:val="16"/>
          <w:lang w:val="cs-CZ"/>
        </w:rPr>
        <w:t xml:space="preserve"> jako zdroje informace. Informace obsažené v publikaci byly získány ze zdrojů považovaných za důvěryhodné. Nicméně správnost informace nezaručujeme.</w:t>
      </w:r>
      <w:r w:rsidRPr="00B6639E">
        <w:rPr>
          <w:sz w:val="16"/>
          <w:szCs w:val="16"/>
          <w:lang w:val="cs-CZ"/>
        </w:rPr>
        <w:t xml:space="preserve"> </w:t>
      </w:r>
      <w:r w:rsidRPr="00B6639E">
        <w:rPr>
          <w:rFonts w:ascii="Arial" w:hAnsi="Arial" w:cs="Arial"/>
          <w:sz w:val="16"/>
          <w:szCs w:val="16"/>
          <w:lang w:val="cs-CZ"/>
        </w:rPr>
        <w:t>O nepřesnostech nás informujte</w:t>
      </w:r>
      <w:r>
        <w:rPr>
          <w:rFonts w:ascii="Arial" w:hAnsi="Arial" w:cs="Arial"/>
          <w:sz w:val="16"/>
          <w:szCs w:val="16"/>
          <w:lang w:val="cs-CZ"/>
        </w:rPr>
        <w:t>,</w:t>
      </w:r>
      <w:r w:rsidRPr="00B6639E">
        <w:rPr>
          <w:rFonts w:ascii="Arial" w:hAnsi="Arial" w:cs="Arial"/>
          <w:sz w:val="16"/>
          <w:szCs w:val="16"/>
          <w:lang w:val="cs-CZ"/>
        </w:rPr>
        <w:t xml:space="preserve"> abychom je mohli opravit. Prague </w:t>
      </w:r>
      <w:proofErr w:type="spellStart"/>
      <w:r w:rsidRPr="00B6639E">
        <w:rPr>
          <w:rFonts w:ascii="Arial" w:hAnsi="Arial" w:cs="Arial"/>
          <w:sz w:val="16"/>
          <w:szCs w:val="16"/>
          <w:lang w:val="cs-CZ"/>
        </w:rPr>
        <w:t>Research</w:t>
      </w:r>
      <w:proofErr w:type="spellEnd"/>
      <w:r w:rsidRPr="00B6639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B6639E">
        <w:rPr>
          <w:rFonts w:ascii="Arial" w:hAnsi="Arial" w:cs="Arial"/>
          <w:sz w:val="16"/>
          <w:szCs w:val="16"/>
          <w:lang w:val="cs-CZ"/>
        </w:rPr>
        <w:t>Forum</w:t>
      </w:r>
      <w:proofErr w:type="spellEnd"/>
      <w:r w:rsidRPr="00B6639E">
        <w:rPr>
          <w:rFonts w:ascii="Arial" w:hAnsi="Arial" w:cs="Arial"/>
          <w:sz w:val="16"/>
          <w:szCs w:val="16"/>
          <w:lang w:val="cs-CZ"/>
        </w:rPr>
        <w:t xml:space="preserve"> na sebe neváže odpovědnost za škodu nebo ztrátu způsobenou jakoukoliv neúmyslnou nepřesností v této zprávě.</w:t>
      </w:r>
    </w:p>
    <w:sectPr w:rsidR="005F0389" w:rsidRPr="004C336E" w:rsidSect="004C336E">
      <w:footerReference w:type="default" r:id="rId11"/>
      <w:headerReference w:type="first" r:id="rId12"/>
      <w:footerReference w:type="first" r:id="rId13"/>
      <w:pgSz w:w="11906" w:h="16838" w:code="9"/>
      <w:pgMar w:top="1021" w:right="1418" w:bottom="102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B1F5B" w14:textId="77777777" w:rsidR="00011CAF" w:rsidRDefault="00011CAF">
      <w:r>
        <w:separator/>
      </w:r>
    </w:p>
  </w:endnote>
  <w:endnote w:type="continuationSeparator" w:id="0">
    <w:p w14:paraId="50BBD6B4" w14:textId="77777777" w:rsidR="00011CAF" w:rsidRDefault="0001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7F21B" w14:textId="77777777" w:rsidR="00A8414B" w:rsidRDefault="00011CAF" w:rsidP="00176956">
    <w:pPr>
      <w:pStyle w:val="Zpat"/>
      <w:jc w:val="center"/>
      <w:rPr>
        <w:rFonts w:ascii="Arial" w:hAnsi="Arial" w:cs="Arial"/>
        <w:b/>
        <w:sz w:val="16"/>
        <w:szCs w:val="18"/>
        <w:lang w:val="cs-CZ"/>
      </w:rPr>
    </w:pPr>
  </w:p>
  <w:p w14:paraId="4E9FF290" w14:textId="77777777" w:rsidR="00A8414B" w:rsidRDefault="00011CAF" w:rsidP="00176956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16"/>
        <w:szCs w:val="18"/>
        <w:lang w:val="cs-CZ"/>
      </w:rPr>
    </w:pPr>
  </w:p>
  <w:p w14:paraId="692968B5" w14:textId="77777777" w:rsidR="00470946" w:rsidRDefault="004C336E" w:rsidP="00A8414B">
    <w:pPr>
      <w:pStyle w:val="Zpat"/>
      <w:jc w:val="center"/>
      <w:rPr>
        <w:rStyle w:val="Hypertextovodkaz"/>
        <w:rFonts w:ascii="Arial" w:hAnsi="Arial" w:cs="Arial"/>
        <w:b/>
        <w:bCs/>
        <w:noProof/>
        <w:sz w:val="16"/>
        <w:szCs w:val="16"/>
        <w:lang w:val="en-US"/>
      </w:rPr>
    </w:pPr>
    <w:r w:rsidRPr="00F5539A">
      <w:rPr>
        <w:rFonts w:ascii="Arial" w:hAnsi="Arial" w:cs="Arial"/>
        <w:b/>
        <w:sz w:val="16"/>
        <w:szCs w:val="18"/>
        <w:lang w:val="cs-CZ"/>
      </w:rPr>
      <w:t>Pro další informace</w:t>
    </w:r>
    <w:r>
      <w:rPr>
        <w:rFonts w:ascii="Arial" w:hAnsi="Arial" w:cs="Arial"/>
        <w:b/>
        <w:sz w:val="16"/>
        <w:szCs w:val="18"/>
        <w:lang w:val="cs-CZ"/>
      </w:rPr>
      <w:t xml:space="preserve"> a stahování našich tiskových zpráv</w:t>
    </w:r>
    <w:r w:rsidRPr="00F5539A">
      <w:rPr>
        <w:rFonts w:ascii="Arial" w:hAnsi="Arial" w:cs="Arial"/>
        <w:b/>
        <w:sz w:val="16"/>
        <w:szCs w:val="18"/>
        <w:lang w:val="cs-CZ"/>
      </w:rPr>
      <w:t xml:space="preserve"> </w:t>
    </w:r>
    <w:r>
      <w:rPr>
        <w:rFonts w:ascii="Arial" w:hAnsi="Arial" w:cs="Arial"/>
        <w:b/>
        <w:sz w:val="16"/>
        <w:szCs w:val="18"/>
        <w:lang w:val="cs-CZ"/>
      </w:rPr>
      <w:t>navštivte prosím naši stránku</w:t>
    </w:r>
    <w:r>
      <w:rPr>
        <w:rFonts w:ascii="Arial" w:hAnsi="Arial" w:cs="Arial"/>
        <w:b/>
        <w:bCs/>
        <w:noProof/>
        <w:color w:val="000000"/>
        <w:sz w:val="16"/>
        <w:szCs w:val="16"/>
        <w:lang w:val="en-US"/>
      </w:rPr>
      <w:t xml:space="preserve"> </w:t>
    </w:r>
    <w:hyperlink r:id="rId1" w:history="1">
      <w:r>
        <w:rPr>
          <w:rStyle w:val="Hypertextovodkaz"/>
          <w:rFonts w:ascii="Arial" w:hAnsi="Arial" w:cs="Arial"/>
          <w:b/>
          <w:bCs/>
          <w:noProof/>
          <w:sz w:val="16"/>
          <w:szCs w:val="16"/>
          <w:lang w:val="en-US"/>
        </w:rPr>
        <w:t>www.pragueresearchforum.cz</w:t>
      </w:r>
    </w:hyperlink>
  </w:p>
  <w:p w14:paraId="74A2E542" w14:textId="77777777" w:rsidR="00C500C4" w:rsidRDefault="00011CAF" w:rsidP="00176956">
    <w:pPr>
      <w:pStyle w:val="Zpat"/>
      <w:jc w:val="center"/>
      <w:rPr>
        <w:rFonts w:ascii="Arial" w:hAnsi="Arial" w:cs="Arial"/>
        <w:b/>
        <w:bCs/>
        <w:noProof/>
        <w:color w:val="000000"/>
        <w:sz w:val="16"/>
        <w:szCs w:val="16"/>
        <w:lang w:val="en-US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11"/>
      <w:gridCol w:w="1512"/>
      <w:gridCol w:w="1512"/>
      <w:gridCol w:w="1511"/>
      <w:gridCol w:w="1512"/>
      <w:gridCol w:w="1512"/>
    </w:tblGrid>
    <w:tr w:rsidR="00706C47" w14:paraId="6AFA0415" w14:textId="77777777" w:rsidTr="00706C47">
      <w:tc>
        <w:tcPr>
          <w:tcW w:w="1511" w:type="dxa"/>
          <w:vAlign w:val="center"/>
        </w:tcPr>
        <w:p w14:paraId="2841F855" w14:textId="77777777" w:rsidR="00706C47" w:rsidRDefault="004C336E" w:rsidP="00706C47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>
            <w:rPr>
              <w:noProof/>
              <w:lang w:val="cs-CZ" w:eastAsia="cs-CZ"/>
            </w:rPr>
            <w:drawing>
              <wp:inline distT="0" distB="0" distL="0" distR="0" wp14:anchorId="4B0552EE" wp14:editId="264B447C">
                <wp:extent cx="809625" cy="204052"/>
                <wp:effectExtent l="0" t="0" r="0" b="5715"/>
                <wp:docPr id="6" name="Picture 6" descr="Image result for cbre logo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mage result for cbre logo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511" cy="205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2" w:type="dxa"/>
          <w:vAlign w:val="center"/>
        </w:tcPr>
        <w:p w14:paraId="05E0A954" w14:textId="77777777" w:rsidR="00706C47" w:rsidRDefault="004C336E" w:rsidP="00113F4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935EC1">
            <w:rPr>
              <w:noProof/>
              <w:lang w:val="cs-CZ" w:eastAsia="cs-CZ"/>
            </w:rPr>
            <w:drawing>
              <wp:inline distT="0" distB="0" distL="0" distR="0" wp14:anchorId="308F2296" wp14:editId="7E2EB0A7">
                <wp:extent cx="864577" cy="384258"/>
                <wp:effectExtent l="0" t="0" r="0" b="0"/>
                <wp:docPr id="10" name="Picture 7" descr="JLL Logo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7" descr="JLL Logo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577" cy="3842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2" w:type="dxa"/>
          <w:vAlign w:val="center"/>
        </w:tcPr>
        <w:p w14:paraId="16CCA3D4" w14:textId="77777777" w:rsidR="00706C47" w:rsidRDefault="004C336E" w:rsidP="00113F4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>
            <w:rPr>
              <w:noProof/>
              <w:lang w:val="cs-CZ" w:eastAsia="cs-CZ"/>
            </w:rPr>
            <w:drawing>
              <wp:inline distT="0" distB="0" distL="0" distR="0" wp14:anchorId="603BE08A" wp14:editId="7422014B">
                <wp:extent cx="890738" cy="186662"/>
                <wp:effectExtent l="0" t="0" r="5080" b="4445"/>
                <wp:docPr id="16" name="Picture 4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4">
                          <a:hlinkClick r:id="rId6"/>
                        </pic:cNvPr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6084" cy="202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1" w:type="dxa"/>
          <w:vAlign w:val="center"/>
        </w:tcPr>
        <w:p w14:paraId="43B5CB37" w14:textId="77777777" w:rsidR="00706C47" w:rsidRDefault="004C336E" w:rsidP="00113F4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935EC1">
            <w:rPr>
              <w:noProof/>
              <w:lang w:val="cs-CZ" w:eastAsia="cs-CZ"/>
            </w:rPr>
            <w:drawing>
              <wp:inline distT="0" distB="0" distL="0" distR="0" wp14:anchorId="5798A16A" wp14:editId="1575536D">
                <wp:extent cx="681990" cy="388620"/>
                <wp:effectExtent l="0" t="0" r="3810" b="0"/>
                <wp:docPr id="17" name="Picture 5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">
                          <a:hlinkClick r:id="rId8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388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2" w:type="dxa"/>
          <w:vAlign w:val="center"/>
        </w:tcPr>
        <w:p w14:paraId="3041D699" w14:textId="77777777" w:rsidR="00706C47" w:rsidRDefault="004C336E" w:rsidP="00706C47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>
            <w:rPr>
              <w:noProof/>
              <w:lang w:val="cs-CZ" w:eastAsia="cs-CZ"/>
            </w:rPr>
            <w:drawing>
              <wp:inline distT="0" distB="0" distL="0" distR="0" wp14:anchorId="510E2FFF" wp14:editId="28543AB5">
                <wp:extent cx="882015" cy="496957"/>
                <wp:effectExtent l="0" t="0" r="0" b="0"/>
                <wp:docPr id="18" name="Picture 18" descr="Image result for knight frank logo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Image result for knight frank logo">
                          <a:hlinkClick r:id="rId10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34" b="22922"/>
                        <a:stretch/>
                      </pic:blipFill>
                      <pic:spPr bwMode="auto">
                        <a:xfrm>
                          <a:off x="0" y="0"/>
                          <a:ext cx="882015" cy="496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2" w:type="dxa"/>
          <w:vAlign w:val="center"/>
        </w:tcPr>
        <w:p w14:paraId="68D26859" w14:textId="77777777" w:rsidR="00706C47" w:rsidRDefault="004C336E" w:rsidP="00706C47">
          <w:pPr>
            <w:jc w:val="center"/>
            <w:outlineLvl w:val="0"/>
            <w:rPr>
              <w:noProof/>
            </w:rPr>
          </w:pPr>
          <w:r>
            <w:rPr>
              <w:noProof/>
              <w:lang w:val="cs-CZ" w:eastAsia="cs-CZ"/>
            </w:rPr>
            <w:drawing>
              <wp:inline distT="0" distB="0" distL="0" distR="0" wp14:anchorId="425CE8E7" wp14:editId="015FB3C6">
                <wp:extent cx="428625" cy="4286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06C47" w14:paraId="4D29C6B2" w14:textId="77777777" w:rsidTr="00706C47">
      <w:tc>
        <w:tcPr>
          <w:tcW w:w="1511" w:type="dxa"/>
          <w:vAlign w:val="center"/>
        </w:tcPr>
        <w:p w14:paraId="147B8D19" w14:textId="77777777" w:rsidR="00706C47" w:rsidRDefault="004C336E" w:rsidP="00113F4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+420 224 814 060</w:t>
          </w:r>
        </w:p>
      </w:tc>
      <w:tc>
        <w:tcPr>
          <w:tcW w:w="1512" w:type="dxa"/>
          <w:vAlign w:val="center"/>
        </w:tcPr>
        <w:p w14:paraId="62E0A81C" w14:textId="77777777" w:rsidR="00706C47" w:rsidRDefault="004C336E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+420 7</w:t>
          </w:r>
          <w:r>
            <w:rPr>
              <w:rFonts w:ascii="Arial" w:hAnsi="Arial" w:cs="Arial"/>
              <w:sz w:val="16"/>
              <w:szCs w:val="16"/>
              <w:lang w:val="cs-CZ"/>
            </w:rPr>
            <w:t>32</w:t>
          </w:r>
          <w:r w:rsidRPr="00E30D65">
            <w:rPr>
              <w:rFonts w:ascii="Arial" w:hAnsi="Arial" w:cs="Arial"/>
              <w:sz w:val="16"/>
              <w:szCs w:val="16"/>
              <w:lang w:val="cs-CZ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cs-CZ"/>
            </w:rPr>
            <w:t>641</w:t>
          </w:r>
          <w:r w:rsidRPr="00E30D65">
            <w:rPr>
              <w:rFonts w:ascii="Arial" w:hAnsi="Arial" w:cs="Arial"/>
              <w:sz w:val="16"/>
              <w:szCs w:val="16"/>
              <w:lang w:val="cs-CZ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cs-CZ"/>
            </w:rPr>
            <w:t>465</w:t>
          </w:r>
        </w:p>
      </w:tc>
      <w:tc>
        <w:tcPr>
          <w:tcW w:w="1512" w:type="dxa"/>
          <w:vAlign w:val="center"/>
        </w:tcPr>
        <w:p w14:paraId="5F9E2492" w14:textId="77777777" w:rsidR="00706C47" w:rsidRDefault="004C336E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+</w:t>
          </w:r>
          <w:r w:rsidRPr="00E30D65">
            <w:rPr>
              <w:rFonts w:ascii="Arial" w:hAnsi="Arial" w:cs="Arial"/>
              <w:sz w:val="16"/>
              <w:szCs w:val="16"/>
              <w:lang w:val="cs-CZ"/>
            </w:rPr>
            <w:t xml:space="preserve">420 234 603 </w:t>
          </w:r>
          <w:r>
            <w:rPr>
              <w:rFonts w:ascii="Arial" w:hAnsi="Arial" w:cs="Arial"/>
              <w:sz w:val="16"/>
              <w:szCs w:val="16"/>
              <w:lang w:val="cs-CZ"/>
            </w:rPr>
            <w:t>710</w:t>
          </w:r>
        </w:p>
      </w:tc>
      <w:tc>
        <w:tcPr>
          <w:tcW w:w="1511" w:type="dxa"/>
          <w:vAlign w:val="center"/>
        </w:tcPr>
        <w:p w14:paraId="50EDCC2E" w14:textId="77777777" w:rsidR="00706C47" w:rsidRDefault="004C336E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3567AC">
            <w:rPr>
              <w:rFonts w:ascii="Arial" w:hAnsi="Arial" w:cs="Arial"/>
              <w:sz w:val="16"/>
              <w:szCs w:val="16"/>
              <w:lang w:val="cs-CZ"/>
            </w:rPr>
            <w:t>+420 724 331 782</w:t>
          </w:r>
        </w:p>
      </w:tc>
      <w:tc>
        <w:tcPr>
          <w:tcW w:w="1512" w:type="dxa"/>
          <w:vAlign w:val="center"/>
        </w:tcPr>
        <w:p w14:paraId="4DBEE411" w14:textId="77777777" w:rsidR="00706C47" w:rsidRDefault="004C336E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+420 224 217 217</w:t>
          </w:r>
        </w:p>
      </w:tc>
      <w:tc>
        <w:tcPr>
          <w:tcW w:w="1512" w:type="dxa"/>
        </w:tcPr>
        <w:p w14:paraId="2F403479" w14:textId="77777777" w:rsidR="00706C47" w:rsidRPr="00E30D65" w:rsidRDefault="004C336E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+420 724 540 484</w:t>
          </w:r>
        </w:p>
      </w:tc>
    </w:tr>
  </w:tbl>
  <w:p w14:paraId="56B8721B" w14:textId="77777777" w:rsidR="00E30D65" w:rsidRDefault="00011CAF" w:rsidP="000B3EA7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p w14:paraId="7CFE4EAC" w14:textId="77777777" w:rsidR="00887EEB" w:rsidRPr="008604C9" w:rsidRDefault="00011CAF">
    <w:pPr>
      <w:pStyle w:val="Zpat"/>
      <w:rPr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A9950" w14:textId="77777777" w:rsidR="00470946" w:rsidRDefault="004C336E" w:rsidP="00470946">
    <w:pPr>
      <w:pStyle w:val="Zpat"/>
      <w:pBdr>
        <w:top w:val="single" w:sz="4" w:space="12" w:color="auto"/>
      </w:pBdr>
      <w:jc w:val="center"/>
      <w:rPr>
        <w:rFonts w:ascii="Arial" w:hAnsi="Arial" w:cs="Arial"/>
        <w:b/>
        <w:bCs/>
        <w:noProof/>
        <w:color w:val="000000"/>
        <w:sz w:val="16"/>
        <w:szCs w:val="16"/>
        <w:lang w:val="en-US"/>
      </w:rPr>
    </w:pPr>
    <w:r w:rsidRPr="00F5539A">
      <w:rPr>
        <w:rFonts w:ascii="Arial" w:hAnsi="Arial" w:cs="Arial"/>
        <w:b/>
        <w:sz w:val="16"/>
        <w:szCs w:val="18"/>
        <w:lang w:val="cs-CZ"/>
      </w:rPr>
      <w:t>Pro další informace</w:t>
    </w:r>
    <w:r>
      <w:rPr>
        <w:rFonts w:ascii="Arial" w:hAnsi="Arial" w:cs="Arial"/>
        <w:b/>
        <w:sz w:val="16"/>
        <w:szCs w:val="18"/>
        <w:lang w:val="cs-CZ"/>
      </w:rPr>
      <w:t xml:space="preserve"> a stahování našich tiskových zpráv</w:t>
    </w:r>
    <w:r w:rsidRPr="00F5539A">
      <w:rPr>
        <w:rFonts w:ascii="Arial" w:hAnsi="Arial" w:cs="Arial"/>
        <w:b/>
        <w:sz w:val="16"/>
        <w:szCs w:val="18"/>
        <w:lang w:val="cs-CZ"/>
      </w:rPr>
      <w:t xml:space="preserve"> </w:t>
    </w:r>
    <w:r>
      <w:rPr>
        <w:rFonts w:ascii="Arial" w:hAnsi="Arial" w:cs="Arial"/>
        <w:b/>
        <w:sz w:val="16"/>
        <w:szCs w:val="18"/>
        <w:lang w:val="cs-CZ"/>
      </w:rPr>
      <w:t>navštivte prosím naši stránku</w:t>
    </w:r>
    <w:r>
      <w:rPr>
        <w:rFonts w:ascii="Arial" w:hAnsi="Arial" w:cs="Arial"/>
        <w:b/>
        <w:bCs/>
        <w:noProof/>
        <w:color w:val="000000"/>
        <w:sz w:val="16"/>
        <w:szCs w:val="16"/>
        <w:lang w:val="en-US"/>
      </w:rPr>
      <w:t xml:space="preserve"> </w:t>
    </w:r>
    <w:hyperlink r:id="rId1" w:history="1">
      <w:r>
        <w:rPr>
          <w:rStyle w:val="Hypertextovodkaz"/>
          <w:rFonts w:ascii="Arial" w:hAnsi="Arial" w:cs="Arial"/>
          <w:b/>
          <w:bCs/>
          <w:noProof/>
          <w:sz w:val="16"/>
          <w:szCs w:val="16"/>
          <w:lang w:val="en-US"/>
        </w:rPr>
        <w:t>www.pragueresearchforum.cz</w:t>
      </w:r>
    </w:hyperlink>
  </w:p>
  <w:p w14:paraId="7638841A" w14:textId="77777777" w:rsidR="00887EEB" w:rsidRDefault="004C336E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3360" behindDoc="0" locked="0" layoutInCell="1" allowOverlap="1" wp14:anchorId="400F7569" wp14:editId="2C181B42">
          <wp:simplePos x="0" y="0"/>
          <wp:positionH relativeFrom="column">
            <wp:posOffset>5577840</wp:posOffset>
          </wp:positionH>
          <wp:positionV relativeFrom="paragraph">
            <wp:posOffset>11430</wp:posOffset>
          </wp:positionV>
          <wp:extent cx="882015" cy="496957"/>
          <wp:effectExtent l="0" t="0" r="0" b="0"/>
          <wp:wrapNone/>
          <wp:docPr id="11" name="Picture 11" descr="Image result for knight frank 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e result for knight frank 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34" b="22922"/>
                  <a:stretch/>
                </pic:blipFill>
                <pic:spPr bwMode="auto">
                  <a:xfrm>
                    <a:off x="0" y="0"/>
                    <a:ext cx="882015" cy="4969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33DA6BD9" wp14:editId="5D683880">
          <wp:simplePos x="0" y="0"/>
          <wp:positionH relativeFrom="column">
            <wp:posOffset>121644</wp:posOffset>
          </wp:positionH>
          <wp:positionV relativeFrom="paragraph">
            <wp:posOffset>125730</wp:posOffset>
          </wp:positionV>
          <wp:extent cx="1093470" cy="275590"/>
          <wp:effectExtent l="0" t="0" r="0" b="0"/>
          <wp:wrapNone/>
          <wp:docPr id="12" name="Picture 12" descr="Image result for cbre log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age result for cbre logo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5EC1"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024C6A15" wp14:editId="488E6A77">
          <wp:simplePos x="0" y="0"/>
          <wp:positionH relativeFrom="column">
            <wp:posOffset>4280204</wp:posOffset>
          </wp:positionH>
          <wp:positionV relativeFrom="paragraph">
            <wp:posOffset>47625</wp:posOffset>
          </wp:positionV>
          <wp:extent cx="681990" cy="457200"/>
          <wp:effectExtent l="0" t="0" r="3810" b="0"/>
          <wp:wrapNone/>
          <wp:docPr id="13" name="Picture 5" descr="Colliers International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Colliers International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A9731F9" wp14:editId="3564E6AA">
          <wp:simplePos x="0" y="0"/>
          <wp:positionH relativeFrom="column">
            <wp:posOffset>2679976</wp:posOffset>
          </wp:positionH>
          <wp:positionV relativeFrom="paragraph">
            <wp:posOffset>115570</wp:posOffset>
          </wp:positionV>
          <wp:extent cx="1209040" cy="253365"/>
          <wp:effectExtent l="0" t="0" r="0" b="0"/>
          <wp:wrapNone/>
          <wp:docPr id="14" name="Picture 4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>
                    <a:hlinkClick r:id="rId8"/>
                  </pic:cNvPr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25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5EC1"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7AF1CCFD" wp14:editId="2951FFD2">
          <wp:simplePos x="0" y="0"/>
          <wp:positionH relativeFrom="column">
            <wp:posOffset>1497800</wp:posOffset>
          </wp:positionH>
          <wp:positionV relativeFrom="paragraph">
            <wp:posOffset>48964</wp:posOffset>
          </wp:positionV>
          <wp:extent cx="864577" cy="384258"/>
          <wp:effectExtent l="0" t="0" r="0" b="0"/>
          <wp:wrapNone/>
          <wp:docPr id="15" name="Picture 7" descr="JLL Logo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 descr="JLL Logo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577" cy="3842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30C4F7" w14:textId="77777777" w:rsidR="00887EEB" w:rsidRDefault="00011CAF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p w14:paraId="77012ABE" w14:textId="77777777" w:rsidR="00887EEB" w:rsidRDefault="00011CAF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p w14:paraId="02D1B456" w14:textId="77777777" w:rsidR="00887EEB" w:rsidRDefault="00011CAF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1"/>
      <w:gridCol w:w="1789"/>
      <w:gridCol w:w="1790"/>
      <w:gridCol w:w="1790"/>
      <w:gridCol w:w="1790"/>
    </w:tblGrid>
    <w:tr w:rsidR="00887EEB" w:rsidRPr="00E30D65" w14:paraId="5904D3DB" w14:textId="77777777" w:rsidTr="002F382C">
      <w:tc>
        <w:tcPr>
          <w:tcW w:w="2086" w:type="dxa"/>
        </w:tcPr>
        <w:p w14:paraId="41FFFDB7" w14:textId="77777777" w:rsidR="00887EEB" w:rsidRPr="00E30D65" w:rsidRDefault="004C336E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+420 224 814 060</w:t>
          </w:r>
        </w:p>
      </w:tc>
      <w:tc>
        <w:tcPr>
          <w:tcW w:w="2086" w:type="dxa"/>
        </w:tcPr>
        <w:p w14:paraId="14B53159" w14:textId="77777777" w:rsidR="00887EEB" w:rsidRPr="00E30D65" w:rsidRDefault="004C336E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+420 724 879 065</w:t>
          </w:r>
        </w:p>
      </w:tc>
      <w:tc>
        <w:tcPr>
          <w:tcW w:w="2086" w:type="dxa"/>
        </w:tcPr>
        <w:p w14:paraId="0632E1FA" w14:textId="77777777" w:rsidR="00887EEB" w:rsidRPr="00E30D65" w:rsidRDefault="004C336E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+</w:t>
          </w:r>
          <w:r w:rsidRPr="00E30D65">
            <w:rPr>
              <w:rFonts w:ascii="Arial" w:hAnsi="Arial" w:cs="Arial"/>
              <w:sz w:val="16"/>
              <w:szCs w:val="16"/>
              <w:lang w:val="cs-CZ"/>
            </w:rPr>
            <w:t xml:space="preserve">420 234 603 </w:t>
          </w:r>
          <w:r>
            <w:rPr>
              <w:rFonts w:ascii="Arial" w:hAnsi="Arial" w:cs="Arial"/>
              <w:sz w:val="16"/>
              <w:szCs w:val="16"/>
              <w:lang w:val="cs-CZ"/>
            </w:rPr>
            <w:t>710</w:t>
          </w:r>
        </w:p>
      </w:tc>
      <w:tc>
        <w:tcPr>
          <w:tcW w:w="2086" w:type="dxa"/>
        </w:tcPr>
        <w:p w14:paraId="6913E199" w14:textId="77777777" w:rsidR="00887EEB" w:rsidRPr="00E30D65" w:rsidRDefault="004C336E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+420 226 537 618</w:t>
          </w:r>
        </w:p>
      </w:tc>
      <w:tc>
        <w:tcPr>
          <w:tcW w:w="2086" w:type="dxa"/>
        </w:tcPr>
        <w:p w14:paraId="3AC2AA1C" w14:textId="77777777" w:rsidR="00887EEB" w:rsidRPr="00E30D65" w:rsidRDefault="004C336E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+420 224 217 217</w:t>
          </w:r>
        </w:p>
      </w:tc>
    </w:tr>
  </w:tbl>
  <w:p w14:paraId="294050AD" w14:textId="77777777" w:rsidR="00887EEB" w:rsidRDefault="00011CAF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p w14:paraId="2363C7B4" w14:textId="77777777" w:rsidR="00887EEB" w:rsidRDefault="00011C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FC4A6" w14:textId="77777777" w:rsidR="00011CAF" w:rsidRDefault="00011CAF">
      <w:r>
        <w:separator/>
      </w:r>
    </w:p>
  </w:footnote>
  <w:footnote w:type="continuationSeparator" w:id="0">
    <w:p w14:paraId="23E98451" w14:textId="77777777" w:rsidR="00011CAF" w:rsidRDefault="0001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543B5" w14:textId="77777777" w:rsidR="00887EEB" w:rsidRDefault="004C336E" w:rsidP="245D6067">
    <w:pPr>
      <w:pStyle w:val="Zhlav"/>
      <w:jc w:val="right"/>
    </w:pPr>
    <w:r>
      <w:rPr>
        <w:noProof/>
        <w:lang w:val="cs-CZ" w:eastAsia="cs-CZ"/>
      </w:rPr>
      <w:drawing>
        <wp:inline distT="0" distB="0" distL="0" distR="0" wp14:anchorId="4F805BD7" wp14:editId="0A5027B1">
          <wp:extent cx="1386308" cy="349857"/>
          <wp:effectExtent l="0" t="0" r="4445" b="0"/>
          <wp:docPr id="8" name="Picture 8" descr="PR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08" cy="349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03D81"/>
    <w:multiLevelType w:val="hybridMultilevel"/>
    <w:tmpl w:val="828A54FA"/>
    <w:lvl w:ilvl="0" w:tplc="78C20C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5A68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62B0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A5D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4ACA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AD5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6D4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F4A4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AE39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53F85"/>
    <w:multiLevelType w:val="hybridMultilevel"/>
    <w:tmpl w:val="425E7E8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0E1A5B"/>
    <w:multiLevelType w:val="hybridMultilevel"/>
    <w:tmpl w:val="B1D49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6E"/>
    <w:rsid w:val="00011CAF"/>
    <w:rsid w:val="00064445"/>
    <w:rsid w:val="0008729B"/>
    <w:rsid w:val="00136586"/>
    <w:rsid w:val="0014427C"/>
    <w:rsid w:val="001747BE"/>
    <w:rsid w:val="001914CB"/>
    <w:rsid w:val="001C3FDF"/>
    <w:rsid w:val="00204CA8"/>
    <w:rsid w:val="002226BF"/>
    <w:rsid w:val="0023281B"/>
    <w:rsid w:val="0024630A"/>
    <w:rsid w:val="00261432"/>
    <w:rsid w:val="002648BA"/>
    <w:rsid w:val="002A6012"/>
    <w:rsid w:val="002E6320"/>
    <w:rsid w:val="0049521D"/>
    <w:rsid w:val="004C336E"/>
    <w:rsid w:val="00506823"/>
    <w:rsid w:val="00517411"/>
    <w:rsid w:val="005D5FDC"/>
    <w:rsid w:val="005F0389"/>
    <w:rsid w:val="0063537E"/>
    <w:rsid w:val="0066458A"/>
    <w:rsid w:val="006D18BB"/>
    <w:rsid w:val="006F7E81"/>
    <w:rsid w:val="0078143B"/>
    <w:rsid w:val="00800653"/>
    <w:rsid w:val="00863EB6"/>
    <w:rsid w:val="00881CE1"/>
    <w:rsid w:val="008C5038"/>
    <w:rsid w:val="008D468E"/>
    <w:rsid w:val="009034B7"/>
    <w:rsid w:val="009109F5"/>
    <w:rsid w:val="009179D9"/>
    <w:rsid w:val="00920556"/>
    <w:rsid w:val="009212B4"/>
    <w:rsid w:val="009630C4"/>
    <w:rsid w:val="009700F5"/>
    <w:rsid w:val="009B6A62"/>
    <w:rsid w:val="009F0F3B"/>
    <w:rsid w:val="00A14D30"/>
    <w:rsid w:val="00A17CCF"/>
    <w:rsid w:val="00A25E4F"/>
    <w:rsid w:val="00A57490"/>
    <w:rsid w:val="00A72759"/>
    <w:rsid w:val="00A85184"/>
    <w:rsid w:val="00C15318"/>
    <w:rsid w:val="00C808DF"/>
    <w:rsid w:val="00CB6BE7"/>
    <w:rsid w:val="00CC5CCA"/>
    <w:rsid w:val="00CE186B"/>
    <w:rsid w:val="00D5160E"/>
    <w:rsid w:val="00DD3422"/>
    <w:rsid w:val="00DE7EA4"/>
    <w:rsid w:val="00E40FC3"/>
    <w:rsid w:val="00E574DC"/>
    <w:rsid w:val="00EB59EB"/>
    <w:rsid w:val="00ED7E42"/>
    <w:rsid w:val="00F024E0"/>
    <w:rsid w:val="00F27BE3"/>
    <w:rsid w:val="00F7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A974"/>
  <w15:chartTrackingRefBased/>
  <w15:docId w15:val="{1EE66EC7-B8D3-434B-AB89-9382F491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36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Nadpis1">
    <w:name w:val="heading 1"/>
    <w:basedOn w:val="Normln"/>
    <w:next w:val="Normln"/>
    <w:link w:val="Nadpis1Char"/>
    <w:qFormat/>
    <w:rsid w:val="004C336E"/>
    <w:pPr>
      <w:keepNext/>
      <w:spacing w:before="360" w:after="120"/>
      <w:outlineLvl w:val="0"/>
    </w:pPr>
    <w:rPr>
      <w:rFonts w:ascii="Arial" w:hAnsi="Arial"/>
      <w:b/>
      <w:kern w:val="28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336E"/>
    <w:rPr>
      <w:rFonts w:ascii="Arial" w:eastAsia="MS Mincho" w:hAnsi="Arial" w:cs="Times New Roman"/>
      <w:b/>
      <w:kern w:val="28"/>
      <w:szCs w:val="20"/>
      <w:lang w:val="en-GB"/>
    </w:rPr>
  </w:style>
  <w:style w:type="paragraph" w:styleId="Zhlav">
    <w:name w:val="header"/>
    <w:basedOn w:val="Normln"/>
    <w:link w:val="ZhlavChar"/>
    <w:rsid w:val="004C336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4C336E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Zpat">
    <w:name w:val="footer"/>
    <w:basedOn w:val="Normln"/>
    <w:link w:val="ZpatChar"/>
    <w:rsid w:val="004C336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4C336E"/>
    <w:rPr>
      <w:rFonts w:ascii="Times New Roman" w:eastAsia="MS Mincho" w:hAnsi="Times New Roman" w:cs="Times New Roman"/>
      <w:sz w:val="20"/>
      <w:szCs w:val="20"/>
      <w:lang w:val="en-GB"/>
    </w:rPr>
  </w:style>
  <w:style w:type="table" w:styleId="Mkatabulky">
    <w:name w:val="Table Grid"/>
    <w:basedOn w:val="Normlntabulka"/>
    <w:rsid w:val="004C336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qFormat/>
    <w:rsid w:val="004C3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4C336E"/>
    <w:rPr>
      <w:rFonts w:eastAsiaTheme="minorEastAsia"/>
      <w:color w:val="5A5A5A" w:themeColor="text1" w:themeTint="A5"/>
      <w:spacing w:val="15"/>
      <w:lang w:val="en-GB"/>
    </w:rPr>
  </w:style>
  <w:style w:type="character" w:styleId="Hypertextovodkaz">
    <w:name w:val="Hyperlink"/>
    <w:basedOn w:val="Standardnpsmoodstavce"/>
    <w:unhideWhenUsed/>
    <w:rsid w:val="004C33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336E"/>
    <w:pPr>
      <w:ind w:left="720"/>
      <w:contextualSpacing/>
    </w:pPr>
  </w:style>
  <w:style w:type="table" w:styleId="Prosttabulka5">
    <w:name w:val="Plain Table 5"/>
    <w:basedOn w:val="Normlntabulka"/>
    <w:uiPriority w:val="45"/>
    <w:rsid w:val="004C336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Standardnpsmoodstavce"/>
    <w:rsid w:val="004C336E"/>
  </w:style>
  <w:style w:type="paragraph" w:customStyle="1" w:styleId="paragraph">
    <w:name w:val="paragraph"/>
    <w:basedOn w:val="Normln"/>
    <w:rsid w:val="004C336E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E18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86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86B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8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86B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66458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iers.com/cs-cz/czechrepublic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hyperlink" Target="https://www.cbre.cz/" TargetMode="External"/><Relationship Id="rId1" Type="http://schemas.openxmlformats.org/officeDocument/2006/relationships/hyperlink" Target="https://www.pragueresearchforum.cz/cs/o-prf/" TargetMode="External"/><Relationship Id="rId6" Type="http://schemas.openxmlformats.org/officeDocument/2006/relationships/hyperlink" Target="http://www.cushmanwakefield.cz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://www.knightfrank.cz" TargetMode="External"/><Relationship Id="rId4" Type="http://schemas.openxmlformats.org/officeDocument/2006/relationships/hyperlink" Target="http://www.jll.cz/" TargetMode="External"/><Relationship Id="rId9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hmanwakefield.cz/" TargetMode="External"/><Relationship Id="rId3" Type="http://schemas.openxmlformats.org/officeDocument/2006/relationships/image" Target="media/image6.png"/><Relationship Id="rId7" Type="http://schemas.openxmlformats.org/officeDocument/2006/relationships/image" Target="media/image8.png"/><Relationship Id="rId2" Type="http://schemas.openxmlformats.org/officeDocument/2006/relationships/hyperlink" Target="http://www.knightfrank.cz" TargetMode="External"/><Relationship Id="rId1" Type="http://schemas.openxmlformats.org/officeDocument/2006/relationships/hyperlink" Target="https://www.pragueresearchforum.cz/cs/o-prf/" TargetMode="External"/><Relationship Id="rId6" Type="http://schemas.openxmlformats.org/officeDocument/2006/relationships/hyperlink" Target="http://www.colliers.com/cs-cz/czechrepublic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hyperlink" Target="http://www.jll.cz/" TargetMode="External"/><Relationship Id="rId4" Type="http://schemas.openxmlformats.org/officeDocument/2006/relationships/hyperlink" Target="https://www.cbre.cz/" TargetMode="Externa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Props1.xml><?xml version="1.0" encoding="utf-8"?>
<ds:datastoreItem xmlns:ds="http://schemas.openxmlformats.org/officeDocument/2006/customXml" ds:itemID="{479D5A38-78B6-4146-9EFC-34346BCE5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0AB7D-F9C4-4AC3-8F9E-5E599B57DE7E}"/>
</file>

<file path=customXml/itemProps3.xml><?xml version="1.0" encoding="utf-8"?>
<ds:datastoreItem xmlns:ds="http://schemas.openxmlformats.org/officeDocument/2006/customXml" ds:itemID="{B9C87F54-B3B0-426F-96E5-5783AF067161}">
  <ds:schemaRefs>
    <ds:schemaRef ds:uri="http://schemas.microsoft.com/office/2006/metadata/properties"/>
    <ds:schemaRef ds:uri="http://schemas.microsoft.com/office/infopath/2007/PartnerControls"/>
    <ds:schemaRef ds:uri="a89b7f00-e561-4f1e-a15e-56aa4f2f4d39"/>
    <ds:schemaRef ds:uri="614bfeea-c403-49a6-a87c-9708f4336871"/>
  </ds:schemaRefs>
</ds:datastoreItem>
</file>

<file path=docMetadata/LabelInfo.xml><?xml version="1.0" encoding="utf-8"?>
<clbl:labelList xmlns:clbl="http://schemas.microsoft.com/office/2020/mipLabelMetadata">
  <clbl:label id="{46c5178e-a0f4-4f4d-8c40-9598e3d11860}" enabled="0" method="" siteId="{46c5178e-a0f4-4f4d-8c40-9598e3d118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Rezacova, Jana @ PRAGUE</dc:creator>
  <cp:keywords/>
  <dc:description/>
  <cp:lastModifiedBy>Denisa Kolaříková</cp:lastModifiedBy>
  <cp:revision>3</cp:revision>
  <dcterms:created xsi:type="dcterms:W3CDTF">2022-10-22T07:39:00Z</dcterms:created>
  <dcterms:modified xsi:type="dcterms:W3CDTF">2022-10-24T07:56:00Z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GrammarlyDocumentId">
    <vt:lpwstr>2c1f1c990e92ee6651fc431be94fa410138a631ff45c5172175dfa3543299e42</vt:lpwstr>
  </property>
  <property fmtid="{D5CDD505-2E9C-101B-9397-08002B2CF9AE}" pid="4" name="MediaServiceImageTags">
    <vt:lpwstr/>
  </property>
</Properties>
</file>