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322296B" w:rsidR="006924F7" w:rsidRPr="009B2260" w:rsidRDefault="006E5B12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20</w:t>
      </w:r>
      <w:r w:rsidR="006924F7" w:rsidRPr="00ED33BB">
        <w:rPr>
          <w:rFonts w:ascii="Montserrat" w:hAnsi="Montserrat"/>
          <w:sz w:val="17"/>
          <w:szCs w:val="17"/>
        </w:rPr>
        <w:t>.</w:t>
      </w:r>
      <w:r w:rsidR="00FE0575" w:rsidRPr="00ED33BB">
        <w:rPr>
          <w:rFonts w:ascii="Montserrat" w:hAnsi="Montserrat"/>
          <w:sz w:val="17"/>
          <w:szCs w:val="17"/>
        </w:rPr>
        <w:t xml:space="preserve"> </w:t>
      </w:r>
      <w:r w:rsidR="00C07F86">
        <w:rPr>
          <w:rFonts w:ascii="Montserrat" w:hAnsi="Montserrat"/>
          <w:sz w:val="17"/>
          <w:szCs w:val="17"/>
        </w:rPr>
        <w:t>7</w:t>
      </w:r>
      <w:r w:rsidR="006924F7" w:rsidRPr="00ED33BB">
        <w:rPr>
          <w:rFonts w:ascii="Montserrat" w:hAnsi="Montserrat"/>
          <w:sz w:val="17"/>
          <w:szCs w:val="17"/>
        </w:rPr>
        <w:t>. 2022</w:t>
      </w:r>
    </w:p>
    <w:p w14:paraId="01BBED08" w14:textId="5F2D94C4" w:rsidR="006924F7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 w:rsidRPr="001658FC"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0204A8CA" w14:textId="77777777" w:rsidR="00504218" w:rsidRPr="005A7942" w:rsidRDefault="00504218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786399A" w14:textId="011B761B" w:rsidR="007B7C33" w:rsidRDefault="007B7C33" w:rsidP="00DF43CD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color w:val="004283"/>
          <w:sz w:val="22"/>
          <w:szCs w:val="22"/>
        </w:rPr>
        <w:t xml:space="preserve">JIŽ ROK TŘÍDÍ DESÍTKY MĚST, OBCÍ A </w:t>
      </w:r>
      <w:r w:rsidR="003F3AA1">
        <w:rPr>
          <w:rFonts w:ascii="Montserrat" w:hAnsi="Montserrat"/>
          <w:b/>
          <w:color w:val="004283"/>
          <w:sz w:val="22"/>
          <w:szCs w:val="22"/>
        </w:rPr>
        <w:t>FIREM</w:t>
      </w:r>
      <w:r>
        <w:rPr>
          <w:rFonts w:ascii="Montserrat" w:hAnsi="Montserrat"/>
          <w:b/>
          <w:color w:val="004283"/>
          <w:sz w:val="22"/>
          <w:szCs w:val="22"/>
        </w:rPr>
        <w:t xml:space="preserve"> GASTROODPAD SE SLUŽBOU „TŘÍDÍM GASTRO“ SPOLEČNOSTI EFG</w:t>
      </w:r>
      <w:r w:rsidR="003F3AA1">
        <w:rPr>
          <w:rFonts w:ascii="Montserrat" w:hAnsi="Montserrat"/>
          <w:b/>
          <w:color w:val="004283"/>
          <w:sz w:val="22"/>
          <w:szCs w:val="22"/>
        </w:rPr>
        <w:t>. JEJÍ FUNGOVÁNÍ VYSVĚTLIL ONDŘEJ ČERNÝ</w:t>
      </w:r>
    </w:p>
    <w:p w14:paraId="770E725E" w14:textId="77777777" w:rsidR="00CE5329" w:rsidRPr="006960B8" w:rsidRDefault="00CE5329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</w:p>
    <w:p w14:paraId="051F4890" w14:textId="39D0AE3C" w:rsidR="002A6A1D" w:rsidRDefault="007C4962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i/>
          <w:iCs/>
          <w:sz w:val="17"/>
          <w:szCs w:val="17"/>
        </w:rPr>
        <w:t>A</w:t>
      </w:r>
      <w:r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16135734" w14:textId="77777777" w:rsidR="000C5C12" w:rsidRDefault="000C5C12" w:rsidP="000C5C12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</w:p>
    <w:p w14:paraId="64D594E8" w14:textId="22310970" w:rsidR="001658FC" w:rsidRDefault="000C5C12" w:rsidP="000C5C12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r w:rsidRPr="000C5C12">
        <w:rPr>
          <w:rFonts w:ascii="Montserrat" w:hAnsi="Montserrat"/>
          <w:b/>
          <w:bCs/>
          <w:iCs/>
          <w:sz w:val="17"/>
          <w:szCs w:val="17"/>
          <w:u w:color="000000"/>
        </w:rPr>
        <w:t>Projekt 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„Třídím gastro“ </w:t>
      </w:r>
      <w:r w:rsidRPr="000C5C12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se zaměřuje na separaci, svoz a energetické využití biologicky 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>rozložitelného</w:t>
      </w:r>
      <w:r w:rsidRPr="000C5C12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odpad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>u</w:t>
      </w:r>
      <w:r w:rsidRPr="000C5C12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od komerčních i komunálních původců. V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> letošním roce</w:t>
      </w:r>
      <w:r w:rsidRPr="000C5C12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oslavil první výročí svého působení. Pilotním městem, které začalo se společností Energy financial group třídit gastroodpad, byl Šumperk, kde si třídění pochvalují občané i vedení města.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Ondřej Černý se problematice zpracování gastroodpadu věnuje již několik let.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Součástí projektu je 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od jeho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zahájení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ve společnosti </w:t>
      </w:r>
      <w:r w:rsidR="009904A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EFG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, která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službu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provozuje, působí jako ředitel divize EFG </w:t>
      </w:r>
      <w:proofErr w:type="spellStart"/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Logistics</w:t>
      </w:r>
      <w:proofErr w:type="spellEnd"/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 Ta zabezpečuje veškerý servis separace a svozu odpadů a jejich následného předání k energetickému využití v </w:t>
      </w:r>
      <w:proofErr w:type="spellStart"/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odpadářských</w:t>
      </w:r>
      <w:proofErr w:type="spellEnd"/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bioplynových stanicích</w:t>
      </w:r>
      <w:r w:rsidR="00DF018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 Rapotíně a ve Vyškově</w:t>
      </w:r>
      <w:r w:rsidRPr="000C5C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.</w:t>
      </w:r>
      <w:r w:rsidR="001D534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C62A8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 rozhovoru prozradil fungování projektu i jeho výhody pro města, obce i komerční provozy.</w:t>
      </w:r>
    </w:p>
    <w:p w14:paraId="139E14B0" w14:textId="328C72B0" w:rsidR="001D5345" w:rsidRDefault="001D5345" w:rsidP="000C5C12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14:paraId="095C012A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</w:p>
    <w:p w14:paraId="4CAE1EA1" w14:textId="655B3D25" w:rsidR="001D5345" w:rsidRPr="001D5345" w:rsidRDefault="007961F3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Projekt „Třídím </w:t>
      </w:r>
      <w:r w:rsidR="004E0E3C">
        <w:rPr>
          <w:rFonts w:ascii="Montserrat" w:hAnsi="Montserrat"/>
          <w:b/>
          <w:bCs/>
          <w:iCs/>
          <w:sz w:val="17"/>
          <w:szCs w:val="17"/>
          <w:u w:color="000000"/>
        </w:rPr>
        <w:t>g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>astro“ m</w:t>
      </w:r>
      <w:r w:rsidR="001D5345"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á za sebou již skoro rok působení, </w:t>
      </w:r>
      <w:r w:rsidR="001658FC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jak 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>byste ho zhodnotil</w:t>
      </w:r>
      <w:r w:rsidR="001D5345"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?</w:t>
      </w:r>
    </w:p>
    <w:p w14:paraId="4ED9F17C" w14:textId="29A55212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S fungováním projektu jsme nad očekávání spokojeni. Po spuštění pilotního sběru v Šumperku se začaly přidávat další obce a města v České republice, včetně komerčních provozovatelů stravovacích zařízení. Nyní svážíme odpad již ze značné části „moravských krajů“ (Olomoucký, Moravskoslezský, Zlínský, Jihomoravský).</w:t>
      </w:r>
    </w:p>
    <w:p w14:paraId="464A3DA7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</w:p>
    <w:p w14:paraId="1A120A93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Můžete prozradit nějaká data, která by úspěch projektu demonstrovala?</w:t>
      </w:r>
    </w:p>
    <w:p w14:paraId="412C6BCA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Aktuálně svážíme přes 70 tun gastroodpadu, který je energeticky využit v našich bioplynových stanicích. V rámci celé divize EFG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Logistics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pak zásobujeme naše BPS množstvím přes 700 tun měsíčně.</w:t>
      </w:r>
    </w:p>
    <w:p w14:paraId="602FFBAC" w14:textId="292C0397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Důležitým faktorem, který svědčí nejen o úspěchu, ale hlavně o funkčnosti a efektivitě projektu, je také prokazatelné snižování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skládkovacího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poplatku pro obce při spolupráci s námi.</w:t>
      </w:r>
    </w:p>
    <w:p w14:paraId="18927C1E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2BD6E6C7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Poplatky za skládkování a celkově za odpadový management jsou velmi diskutované téma, mohl byste prosím tuto problematiku v souvislosti s řešením, jež nabízíte, více rozvést?</w:t>
      </w:r>
    </w:p>
    <w:p w14:paraId="6E602C58" w14:textId="2068C42D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Náklady na svoz a likvidaci </w:t>
      </w:r>
      <w:r w:rsidR="001658FC">
        <w:rPr>
          <w:rFonts w:ascii="Montserrat" w:hAnsi="Montserrat"/>
          <w:iCs/>
          <w:sz w:val="17"/>
          <w:szCs w:val="17"/>
          <w:u w:color="000000"/>
        </w:rPr>
        <w:t>směsného komunálního odpadu (</w:t>
      </w:r>
      <w:r w:rsidRPr="001D5345">
        <w:rPr>
          <w:rFonts w:ascii="Montserrat" w:hAnsi="Montserrat"/>
          <w:iCs/>
          <w:sz w:val="17"/>
          <w:szCs w:val="17"/>
          <w:u w:color="000000"/>
        </w:rPr>
        <w:t>SKO</w:t>
      </w:r>
      <w:r w:rsidR="001658FC">
        <w:rPr>
          <w:rFonts w:ascii="Montserrat" w:hAnsi="Montserrat"/>
          <w:iCs/>
          <w:sz w:val="17"/>
          <w:szCs w:val="17"/>
          <w:u w:color="000000"/>
        </w:rPr>
        <w:t>)</w:t>
      </w: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se každý rok rapidně zvyšují, a to ze dvou důvodů – kvůli růstu množství SKO a růstu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skládkovacích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poplatků. Město tak musí za své občany doplácet každý rok čím dál vyšší částku a rostoucí náklady přenášet na jeho obyvatele. V současné době platí občané v průměru od 600 až do 900 korun za osobu za rok, zbývající částku přes 500 korun doplácí město. U každého města a obce pak přesná výše částky závisí na tom, kolik SKO ročně vyprodukuje a jak efektivně jeho občané třídí jednotlivé odpady.</w:t>
      </w:r>
    </w:p>
    <w:p w14:paraId="7A9213D1" w14:textId="764FA240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Pokud obec třídí gastroodpad, vyselektuje tím z komunálního odpadu jeho nejtěžší složku, která následně není skládkována, ale energeticky využita, tudíž tento odpad není zatížen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skládkovacím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poplatkem. Kromě jiného tím také vzroste míra třídění odpadů v obci. </w:t>
      </w:r>
    </w:p>
    <w:p w14:paraId="68106FF4" w14:textId="59A3C379" w:rsidR="0056424D" w:rsidRDefault="0056424D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7A8EDF02" w14:textId="77777777" w:rsidR="0056424D" w:rsidRDefault="0056424D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75103B1E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510F2FD6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lastRenderedPageBreak/>
        <w:t>Jak si tedy stojíte ve srovnání s dalšími poskytovateli, co se týče cen za služby odpadového hospodářství?</w:t>
      </w:r>
    </w:p>
    <w:p w14:paraId="4EAB08C5" w14:textId="0AB8E9AF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Momentálně je naše služba cenově na stejné úrovni, v některých případech jsou poplatky o něco vyšší vzhledem k tomu, že svoz nádob řešíme výměnným způsobem. Tzn. že každou nádobu fyzicky svážíme, a nikoliv jen vysypáváme. Na místo tak přistavujeme každý týden vždy čistou, dezinfikovanou nádobu. Nicméně, kvůli rostoucímu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skládkovacímu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poplatku budou naše služby již brzy výhodnější, i s ohledem na vyšší vytříděnost odpadu v obci.</w:t>
      </w:r>
    </w:p>
    <w:p w14:paraId="72E994BF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127C5A37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Je snižování </w:t>
      </w:r>
      <w:proofErr w:type="spellStart"/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skládkovacího</w:t>
      </w:r>
      <w:proofErr w:type="spellEnd"/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poplatku jedinou výhodou, kterou projekt „tridimgastro.cz“ poskytuje?</w:t>
      </w:r>
    </w:p>
    <w:p w14:paraId="479DB1FE" w14:textId="3E3275E9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Spolu se snižováním nákladů na skládkování můžeme vnímat jako výhodu i to, že se města a obce již nyní připravují na povinnost třídit biologicky rozložitelný gastroodpad, která by je mohla čekat již v roce 2024. Zároveň také, například v případě Rapotína, skrze naše sesterské společnosti poskytujeme vyprodukovanou tepelnou energii přímo obci za výhodnějších podmínek, než kdyby obec topila klasickým zemním plynem, jehož cena aktuálně výrazně roste. V neposlední řadě díky zpracovávání gastroodpadu pomáháme předcházet vzniku škodlivých skleníkových plynů, které jsou obvykle vypouštěny do ovzduší při uložení gastroodpadu na skládku společně s komunálním odpadem.</w:t>
      </w:r>
    </w:p>
    <w:p w14:paraId="30E2353A" w14:textId="77777777" w:rsidR="000446D9" w:rsidRPr="001D5345" w:rsidRDefault="000446D9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07C23817" w14:textId="6B1E83E6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V jakých lokalitách </w:t>
      </w:r>
      <w:r w:rsidR="009A3FDA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už se </w:t>
      </w:r>
      <w:r w:rsidR="0056424D">
        <w:rPr>
          <w:rFonts w:ascii="Montserrat" w:hAnsi="Montserrat"/>
          <w:b/>
          <w:bCs/>
          <w:iCs/>
          <w:sz w:val="17"/>
          <w:szCs w:val="17"/>
          <w:u w:color="000000"/>
        </w:rPr>
        <w:t>v</w:t>
      </w:r>
      <w:r w:rsidR="009A3FDA">
        <w:rPr>
          <w:rFonts w:ascii="Montserrat" w:hAnsi="Montserrat"/>
          <w:b/>
          <w:bCs/>
          <w:iCs/>
          <w:sz w:val="17"/>
          <w:szCs w:val="17"/>
          <w:u w:color="000000"/>
        </w:rPr>
        <w:t>aše</w:t>
      </w:r>
      <w:r w:rsidR="009A3FDA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nádoby na gastroodpad nacházejí? </w:t>
      </w:r>
    </w:p>
    <w:p w14:paraId="40EE8387" w14:textId="6A324B41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Jsou to především města a obce v Olomouckém, Zlínském, Moravskoslezském a Jihomoravském kraji, konkrétně Olomouc, Šumperk, Opava, Nový Jičín, Rapotín, Hodonín a další.</w:t>
      </w:r>
    </w:p>
    <w:p w14:paraId="3AA5B64C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19389C3A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Jaká je četnost svozu ve zmíněných obcích a městech?</w:t>
      </w:r>
    </w:p>
    <w:p w14:paraId="2BCE09CE" w14:textId="024F44E6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Četnost svozů není obecně daná, je možné ji během roku flexibilně upravovat. Naše služba se plně přizpůsobuje požadavkům původce odpadu, proto máme v obcích pravidelné týdenní svozy, na kterých jsme domluveni, nebo v případě komerčních provozů přijímáme objednávky každý pracovní den. Svoz jsme schopni uskutečnit do 24 hodin po objednávce.</w:t>
      </w:r>
    </w:p>
    <w:p w14:paraId="3612E361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1A5AE82C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S jakými problémy se pojí třídění kuchyňského odpadu?</w:t>
      </w:r>
    </w:p>
    <w:p w14:paraId="2C89ACA3" w14:textId="745830A8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Nejpalčivějším problémem, kterého se lidé většinou obávají při třídění gastroodpadu, je zápach. I to je ale u sběrných nádob projektu „t</w:t>
      </w:r>
      <w:r w:rsidR="00090B1F">
        <w:rPr>
          <w:rFonts w:ascii="Montserrat" w:hAnsi="Montserrat"/>
          <w:iCs/>
          <w:sz w:val="17"/>
          <w:szCs w:val="17"/>
          <w:u w:color="000000"/>
        </w:rPr>
        <w:t>ri</w:t>
      </w:r>
      <w:r w:rsidRPr="001D5345">
        <w:rPr>
          <w:rFonts w:ascii="Montserrat" w:hAnsi="Montserrat"/>
          <w:iCs/>
          <w:sz w:val="17"/>
          <w:szCs w:val="17"/>
          <w:u w:color="000000"/>
        </w:rPr>
        <w:t>d</w:t>
      </w:r>
      <w:r w:rsidR="00090B1F">
        <w:rPr>
          <w:rFonts w:ascii="Montserrat" w:hAnsi="Montserrat"/>
          <w:iCs/>
          <w:sz w:val="17"/>
          <w:szCs w:val="17"/>
          <w:u w:color="000000"/>
        </w:rPr>
        <w:t>i</w:t>
      </w:r>
      <w:r w:rsidRPr="001D5345">
        <w:rPr>
          <w:rFonts w:ascii="Montserrat" w:hAnsi="Montserrat"/>
          <w:iCs/>
          <w:sz w:val="17"/>
          <w:szCs w:val="17"/>
          <w:u w:color="000000"/>
        </w:rPr>
        <w:t>mgastro.cz“ vyřešeno. Nádoby na gastroodpad jsou opatřeny těsněním a přítlačnou klapkou, která zamezuje šíření nepříjemných pachových vjemů. Do svozových nádob se navíc může odpad vkládat i v původních obalech, kromě skla. V </w:t>
      </w:r>
      <w:hyperlink r:id="rId8" w:tgtFrame="_blank" w:history="1">
        <w:r w:rsidRPr="001D5345">
          <w:rPr>
            <w:rStyle w:val="Hypertextovodkaz"/>
            <w:rFonts w:ascii="Montserrat" w:hAnsi="Montserrat"/>
            <w:iCs/>
            <w:sz w:val="17"/>
            <w:szCs w:val="17"/>
          </w:rPr>
          <w:t>našich</w:t>
        </w:r>
      </w:hyperlink>
      <w:r w:rsidRPr="001D5345">
        <w:rPr>
          <w:rFonts w:ascii="Montserrat" w:hAnsi="Montserrat"/>
          <w:iCs/>
          <w:sz w:val="17"/>
          <w:szCs w:val="17"/>
          <w:u w:color="000000"/>
        </w:rPr>
        <w:t> stanicích jsou obaly posléze mechanicky vyseparované.  </w:t>
      </w:r>
    </w:p>
    <w:p w14:paraId="443AA6D1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38B0BC16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Služba se pyšní ekologickými postupy. Co se tedy děje s odpadem po jeho vytřízení?</w:t>
      </w:r>
    </w:p>
    <w:p w14:paraId="6F2C6DC8" w14:textId="191E7AD1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>Poté, co ho občané vytřídí do přistavených svozových nádob, pokračuje odpad do odpadových bioplynových stanic v Rapotíně a ve Vyškově, kde je energeticky využit. Vytříděný odpad je zpracován procesem anaerobní fermentace, při níž vzniká surový bioplyn. Ten je v kogenerační jednotce využit pro výrobu tepelné a elektrické energie. V současné době je pak nejsmysluplnějším způsobem jeho využití vyčištění pomocí membránové separace na úroveň zemního plynu (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BioCNG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>) a následné vtlačení do distribuční soustavy. Finálním produktem BPS je také certifikované organické hnojivo.</w:t>
      </w:r>
    </w:p>
    <w:p w14:paraId="415A6411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167C910A" w14:textId="29A7A745" w:rsidR="001D5345" w:rsidRPr="001D5345" w:rsidRDefault="001D5345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Je služba </w:t>
      </w:r>
      <w:r w:rsidR="000446D9">
        <w:rPr>
          <w:rFonts w:ascii="Montserrat" w:hAnsi="Montserrat"/>
          <w:b/>
          <w:bCs/>
          <w:iCs/>
          <w:sz w:val="17"/>
          <w:szCs w:val="17"/>
          <w:u w:color="000000"/>
        </w:rPr>
        <w:t>určena</w:t>
      </w:r>
      <w:r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pouze pro obce?</w:t>
      </w:r>
    </w:p>
    <w:p w14:paraId="43D4D804" w14:textId="7001214C" w:rsid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>
        <w:rPr>
          <w:rFonts w:ascii="Montserrat" w:hAnsi="Montserrat"/>
          <w:iCs/>
          <w:sz w:val="17"/>
          <w:szCs w:val="17"/>
          <w:u w:color="000000"/>
        </w:rPr>
        <w:t xml:space="preserve">Službu mohou využívat nejen obce, ale i </w:t>
      </w:r>
      <w:r w:rsidRPr="001D5345">
        <w:rPr>
          <w:rFonts w:ascii="Montserrat" w:hAnsi="Montserrat"/>
          <w:iCs/>
          <w:sz w:val="17"/>
          <w:szCs w:val="17"/>
          <w:u w:color="000000"/>
        </w:rPr>
        <w:t>gastronomické provozy jako jsou: kuchyně, jídelny, restaurace a jiná stravovací zařízení. Pro obce i firmy poskytujeme sběr i likvidaci gastroodpadu po technické i legislativní stránce na klíč. Přebíráme za ně starosti, usnadňujeme jim práci. Díky nám se nemusí starat ani o svoz odpadu</w:t>
      </w:r>
      <w:r w:rsidR="003E31FD">
        <w:rPr>
          <w:rFonts w:ascii="Montserrat" w:hAnsi="Montserrat"/>
          <w:iCs/>
          <w:sz w:val="17"/>
          <w:szCs w:val="17"/>
          <w:u w:color="000000"/>
        </w:rPr>
        <w:t>,</w:t>
      </w: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ani o jeho evidenci, to vše vyřešíme za ně.</w:t>
      </w:r>
    </w:p>
    <w:p w14:paraId="5D9F1F44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</w:p>
    <w:p w14:paraId="576FF1CF" w14:textId="286B25BF" w:rsidR="001D5345" w:rsidRPr="001D5345" w:rsidRDefault="00C62A8F" w:rsidP="001D5345">
      <w:pPr>
        <w:spacing w:line="276" w:lineRule="auto"/>
        <w:jc w:val="both"/>
        <w:rPr>
          <w:rFonts w:ascii="Montserrat" w:hAnsi="Montserrat"/>
          <w:b/>
          <w:bCs/>
          <w:iCs/>
          <w:sz w:val="17"/>
          <w:szCs w:val="17"/>
          <w:u w:color="000000"/>
        </w:rPr>
      </w:pPr>
      <w:r>
        <w:rPr>
          <w:rFonts w:ascii="Montserrat" w:hAnsi="Montserrat"/>
          <w:b/>
          <w:bCs/>
          <w:iCs/>
          <w:sz w:val="17"/>
          <w:szCs w:val="17"/>
          <w:u w:color="000000"/>
        </w:rPr>
        <w:t>J</w:t>
      </w:r>
      <w:r w:rsidR="001D5345"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aké </w:t>
      </w:r>
      <w:r w:rsidR="00AF2D9F">
        <w:rPr>
          <w:rFonts w:ascii="Montserrat" w:hAnsi="Montserrat"/>
          <w:b/>
          <w:bCs/>
          <w:iCs/>
          <w:sz w:val="17"/>
          <w:szCs w:val="17"/>
          <w:u w:color="000000"/>
        </w:rPr>
        <w:t>máte</w:t>
      </w:r>
      <w:r w:rsidR="001D5345"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 plány </w:t>
      </w:r>
      <w:r>
        <w:rPr>
          <w:rFonts w:ascii="Montserrat" w:hAnsi="Montserrat"/>
          <w:b/>
          <w:bCs/>
          <w:iCs/>
          <w:sz w:val="17"/>
          <w:szCs w:val="17"/>
          <w:u w:color="000000"/>
        </w:rPr>
        <w:t xml:space="preserve">a ambice </w:t>
      </w:r>
      <w:r w:rsidR="001D5345" w:rsidRPr="001D5345">
        <w:rPr>
          <w:rFonts w:ascii="Montserrat" w:hAnsi="Montserrat"/>
          <w:b/>
          <w:bCs/>
          <w:iCs/>
          <w:sz w:val="17"/>
          <w:szCs w:val="17"/>
          <w:u w:color="000000"/>
        </w:rPr>
        <w:t>do budoucna?</w:t>
      </w:r>
    </w:p>
    <w:p w14:paraId="7C9C82AA" w14:textId="77777777" w:rsidR="001D5345" w:rsidRPr="001D5345" w:rsidRDefault="001D5345" w:rsidP="001D5345">
      <w:pPr>
        <w:spacing w:line="276" w:lineRule="auto"/>
        <w:jc w:val="both"/>
        <w:rPr>
          <w:rFonts w:ascii="Montserrat" w:hAnsi="Montserrat"/>
          <w:iCs/>
          <w:sz w:val="17"/>
          <w:szCs w:val="17"/>
          <w:u w:color="000000"/>
        </w:rPr>
      </w:pPr>
      <w:r w:rsidRPr="001D5345">
        <w:rPr>
          <w:rFonts w:ascii="Montserrat" w:hAnsi="Montserrat"/>
          <w:iCs/>
          <w:sz w:val="17"/>
          <w:szCs w:val="17"/>
          <w:u w:color="000000"/>
        </w:rPr>
        <w:t xml:space="preserve">Nadále optimalizovat proces i svoz odpadu a rozšiřovat svozové lokality. V rámci společnosti EFG </w:t>
      </w:r>
      <w:proofErr w:type="spellStart"/>
      <w:r w:rsidRPr="001D5345">
        <w:rPr>
          <w:rFonts w:ascii="Montserrat" w:hAnsi="Montserrat"/>
          <w:iCs/>
          <w:sz w:val="17"/>
          <w:szCs w:val="17"/>
          <w:u w:color="000000"/>
        </w:rPr>
        <w:t>Engineering</w:t>
      </w:r>
      <w:proofErr w:type="spellEnd"/>
      <w:r w:rsidRPr="001D5345">
        <w:rPr>
          <w:rFonts w:ascii="Montserrat" w:hAnsi="Montserrat"/>
          <w:iCs/>
          <w:sz w:val="17"/>
          <w:szCs w:val="17"/>
          <w:u w:color="000000"/>
        </w:rPr>
        <w:t xml:space="preserve"> také pracujeme na zvýšení kapacity bioplynové stanice ve Vyškově, rekonstrukci dalších stávajících BPS či na výstavbě nových zařízení.</w:t>
      </w:r>
    </w:p>
    <w:p w14:paraId="506191F6" w14:textId="203D7224" w:rsidR="00655B00" w:rsidRDefault="00655B00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14:paraId="391775C6" w14:textId="3EB09CF8" w:rsidR="000C5C12" w:rsidRDefault="000C5C12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14:paraId="1882AF56" w14:textId="77777777" w:rsidR="000C5C12" w:rsidRPr="00504218" w:rsidRDefault="000C5C12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bookmarkEnd w:id="0"/>
    <w:p w14:paraId="4B03EA6D" w14:textId="77777777" w:rsidR="00324758" w:rsidRDefault="0032475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35140A08" w14:textId="77777777" w:rsidR="00FA65BB" w:rsidRPr="00FA65BB" w:rsidRDefault="00FA65BB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7867838" w14:textId="77777777" w:rsidR="00504218" w:rsidRDefault="00504218" w:rsidP="00C630B2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9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40B1B53D" w14:textId="77777777" w:rsidR="00D57FC3" w:rsidRPr="00D869DE" w:rsidRDefault="00D57FC3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sectPr w:rsidR="00D57FC3" w:rsidRPr="00D869DE" w:rsidSect="00AE4E00">
      <w:headerReference w:type="default" r:id="rId15"/>
      <w:footerReference w:type="default" r:id="rId16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9F96" w14:textId="77777777" w:rsidR="0064116A" w:rsidRDefault="0064116A" w:rsidP="0044441E">
      <w:r>
        <w:separator/>
      </w:r>
    </w:p>
  </w:endnote>
  <w:endnote w:type="continuationSeparator" w:id="0">
    <w:p w14:paraId="19693428" w14:textId="77777777" w:rsidR="0064116A" w:rsidRDefault="0064116A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65E4" w14:textId="77777777" w:rsidR="0064116A" w:rsidRDefault="0064116A" w:rsidP="0044441E">
      <w:r>
        <w:separator/>
      </w:r>
    </w:p>
  </w:footnote>
  <w:footnote w:type="continuationSeparator" w:id="0">
    <w:p w14:paraId="43A1F6BD" w14:textId="77777777" w:rsidR="0064116A" w:rsidRDefault="0064116A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6D9"/>
    <w:rsid w:val="00044B5B"/>
    <w:rsid w:val="0004503B"/>
    <w:rsid w:val="00045B4B"/>
    <w:rsid w:val="00046897"/>
    <w:rsid w:val="000469CC"/>
    <w:rsid w:val="0006083D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0B1F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5C12"/>
    <w:rsid w:val="000C648F"/>
    <w:rsid w:val="000C6964"/>
    <w:rsid w:val="000D1658"/>
    <w:rsid w:val="000D393C"/>
    <w:rsid w:val="000D5FC2"/>
    <w:rsid w:val="000D71B1"/>
    <w:rsid w:val="000E6666"/>
    <w:rsid w:val="000E6F2F"/>
    <w:rsid w:val="000E7C5E"/>
    <w:rsid w:val="000F2451"/>
    <w:rsid w:val="000F339E"/>
    <w:rsid w:val="000F7FC7"/>
    <w:rsid w:val="00100AC1"/>
    <w:rsid w:val="001010E6"/>
    <w:rsid w:val="001050AF"/>
    <w:rsid w:val="00112226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57B6E"/>
    <w:rsid w:val="00161543"/>
    <w:rsid w:val="001626ED"/>
    <w:rsid w:val="00164B67"/>
    <w:rsid w:val="00164E57"/>
    <w:rsid w:val="00165719"/>
    <w:rsid w:val="001658FC"/>
    <w:rsid w:val="0016609B"/>
    <w:rsid w:val="00166BA5"/>
    <w:rsid w:val="00166D3B"/>
    <w:rsid w:val="001671DC"/>
    <w:rsid w:val="00174C99"/>
    <w:rsid w:val="00175385"/>
    <w:rsid w:val="0018183E"/>
    <w:rsid w:val="00181C80"/>
    <w:rsid w:val="00182D9F"/>
    <w:rsid w:val="00185235"/>
    <w:rsid w:val="00185DF2"/>
    <w:rsid w:val="00186364"/>
    <w:rsid w:val="001965EC"/>
    <w:rsid w:val="001A4AA0"/>
    <w:rsid w:val="001A53FE"/>
    <w:rsid w:val="001A7145"/>
    <w:rsid w:val="001B12E0"/>
    <w:rsid w:val="001B24F4"/>
    <w:rsid w:val="001B44B0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D5345"/>
    <w:rsid w:val="001E2D75"/>
    <w:rsid w:val="001E3252"/>
    <w:rsid w:val="001E3B28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5390"/>
    <w:rsid w:val="003208C0"/>
    <w:rsid w:val="003230BA"/>
    <w:rsid w:val="00323CCE"/>
    <w:rsid w:val="00324758"/>
    <w:rsid w:val="00325CF7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31FD"/>
    <w:rsid w:val="003E7D34"/>
    <w:rsid w:val="003F3AA1"/>
    <w:rsid w:val="003F52BD"/>
    <w:rsid w:val="003F5D31"/>
    <w:rsid w:val="003F74FA"/>
    <w:rsid w:val="0040081C"/>
    <w:rsid w:val="00412C89"/>
    <w:rsid w:val="0041326B"/>
    <w:rsid w:val="0041682C"/>
    <w:rsid w:val="00421089"/>
    <w:rsid w:val="004239FD"/>
    <w:rsid w:val="004250DE"/>
    <w:rsid w:val="00432C19"/>
    <w:rsid w:val="0043469D"/>
    <w:rsid w:val="00436EC4"/>
    <w:rsid w:val="004437FB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EE0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E0E3C"/>
    <w:rsid w:val="004F2341"/>
    <w:rsid w:val="004F28D1"/>
    <w:rsid w:val="004F37CF"/>
    <w:rsid w:val="004F4B4B"/>
    <w:rsid w:val="004F505D"/>
    <w:rsid w:val="004F51B4"/>
    <w:rsid w:val="004F76F1"/>
    <w:rsid w:val="004F7F14"/>
    <w:rsid w:val="00502F5A"/>
    <w:rsid w:val="00504218"/>
    <w:rsid w:val="00504867"/>
    <w:rsid w:val="0050551A"/>
    <w:rsid w:val="00506935"/>
    <w:rsid w:val="00511DC0"/>
    <w:rsid w:val="00511F1D"/>
    <w:rsid w:val="0051213E"/>
    <w:rsid w:val="00513B38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24D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116A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CBB"/>
    <w:rsid w:val="006960B8"/>
    <w:rsid w:val="00697CC3"/>
    <w:rsid w:val="006A14B2"/>
    <w:rsid w:val="006B320C"/>
    <w:rsid w:val="006B44A7"/>
    <w:rsid w:val="006B4D7B"/>
    <w:rsid w:val="006B57E6"/>
    <w:rsid w:val="006B6C8D"/>
    <w:rsid w:val="006C0791"/>
    <w:rsid w:val="006C2F4A"/>
    <w:rsid w:val="006C37C5"/>
    <w:rsid w:val="006D0BF3"/>
    <w:rsid w:val="006D442E"/>
    <w:rsid w:val="006E4759"/>
    <w:rsid w:val="006E508B"/>
    <w:rsid w:val="006E578F"/>
    <w:rsid w:val="006E5B12"/>
    <w:rsid w:val="006E798A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961F3"/>
    <w:rsid w:val="007A058D"/>
    <w:rsid w:val="007A3EBB"/>
    <w:rsid w:val="007A62B6"/>
    <w:rsid w:val="007B0753"/>
    <w:rsid w:val="007B3F39"/>
    <w:rsid w:val="007B4C53"/>
    <w:rsid w:val="007B7C33"/>
    <w:rsid w:val="007C022B"/>
    <w:rsid w:val="007C0425"/>
    <w:rsid w:val="007C25CF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71B"/>
    <w:rsid w:val="00882AB1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58D"/>
    <w:rsid w:val="00907DE9"/>
    <w:rsid w:val="009104B9"/>
    <w:rsid w:val="00911B71"/>
    <w:rsid w:val="009132E2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409FA"/>
    <w:rsid w:val="00940D12"/>
    <w:rsid w:val="00942B5E"/>
    <w:rsid w:val="00944526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04AD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A3FDA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0E58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AF2D9F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20E16"/>
    <w:rsid w:val="00C26ABD"/>
    <w:rsid w:val="00C31549"/>
    <w:rsid w:val="00C41D55"/>
    <w:rsid w:val="00C42365"/>
    <w:rsid w:val="00C4317B"/>
    <w:rsid w:val="00C44CBB"/>
    <w:rsid w:val="00C45932"/>
    <w:rsid w:val="00C510E7"/>
    <w:rsid w:val="00C5227C"/>
    <w:rsid w:val="00C52984"/>
    <w:rsid w:val="00C554F7"/>
    <w:rsid w:val="00C558B0"/>
    <w:rsid w:val="00C627ED"/>
    <w:rsid w:val="00C62A8F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10D5"/>
    <w:rsid w:val="00CA25A3"/>
    <w:rsid w:val="00CA3595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7D5E"/>
    <w:rsid w:val="00CF012B"/>
    <w:rsid w:val="00CF3ABD"/>
    <w:rsid w:val="00CF4C89"/>
    <w:rsid w:val="00CF6F35"/>
    <w:rsid w:val="00D0363B"/>
    <w:rsid w:val="00D04EFE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52858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333"/>
    <w:rsid w:val="00D7687B"/>
    <w:rsid w:val="00D84643"/>
    <w:rsid w:val="00D84F49"/>
    <w:rsid w:val="00D869DE"/>
    <w:rsid w:val="00D86E3A"/>
    <w:rsid w:val="00D86F42"/>
    <w:rsid w:val="00D94D59"/>
    <w:rsid w:val="00D95E41"/>
    <w:rsid w:val="00D97F22"/>
    <w:rsid w:val="00DA0D63"/>
    <w:rsid w:val="00DA58CF"/>
    <w:rsid w:val="00DB2389"/>
    <w:rsid w:val="00DB2CB2"/>
    <w:rsid w:val="00DB4AF4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180"/>
    <w:rsid w:val="00DF029E"/>
    <w:rsid w:val="00DF05EA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263DD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F49"/>
    <w:rsid w:val="00E93769"/>
    <w:rsid w:val="00E95C1F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7796"/>
    <w:rsid w:val="00F17C79"/>
    <w:rsid w:val="00F2029C"/>
    <w:rsid w:val="00F238B7"/>
    <w:rsid w:val="00F23DE7"/>
    <w:rsid w:val="00F31239"/>
    <w:rsid w:val="00F33DAD"/>
    <w:rsid w:val="00F41732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53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C5C12"/>
    <w:rPr>
      <w:rFonts w:ascii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534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g-rapotin.cz/" TargetMode="External"/><Relationship Id="rId13" Type="http://schemas.openxmlformats.org/officeDocument/2006/relationships/hyperlink" Target="https://www.efg-energy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vyskov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rapotin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fg-holding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zitnakova@crestcom.cz" TargetMode="External"/><Relationship Id="rId14" Type="http://schemas.openxmlformats.org/officeDocument/2006/relationships/hyperlink" Target="http://www.tridimgastro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2</cp:revision>
  <cp:lastPrinted>2022-05-10T12:49:00Z</cp:lastPrinted>
  <dcterms:created xsi:type="dcterms:W3CDTF">2022-07-20T09:09:00Z</dcterms:created>
  <dcterms:modified xsi:type="dcterms:W3CDTF">2022-07-20T09:09:00Z</dcterms:modified>
</cp:coreProperties>
</file>