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98CD" w14:textId="3820FE98" w:rsidR="00E550D8" w:rsidRPr="00314F86" w:rsidRDefault="00A84699" w:rsidP="00E550D8">
      <w:pPr>
        <w:pStyle w:val="Nadpis1"/>
        <w:spacing w:line="240" w:lineRule="auto"/>
        <w:rPr>
          <w:rFonts w:ascii="Arial Black" w:hAnsi="Arial Black"/>
          <w:color w:val="E9041E"/>
          <w:sz w:val="44"/>
          <w:szCs w:val="44"/>
        </w:rPr>
      </w:pPr>
      <w:bookmarkStart w:id="0" w:name="_Hlk100045712"/>
      <w:bookmarkStart w:id="1" w:name="_Hlk103067158"/>
      <w:r w:rsidRPr="00314F86">
        <w:rPr>
          <w:rFonts w:ascii="Arial Black" w:hAnsi="Arial Black"/>
          <w:caps w:val="0"/>
          <w:color w:val="E9041E"/>
          <w:sz w:val="44"/>
          <w:szCs w:val="44"/>
        </w:rPr>
        <w:t>K</w:t>
      </w:r>
      <w:r>
        <w:rPr>
          <w:rFonts w:ascii="Arial Black" w:hAnsi="Arial Black"/>
          <w:caps w:val="0"/>
          <w:color w:val="E9041E"/>
          <w:sz w:val="44"/>
          <w:szCs w:val="44"/>
          <w:lang w:val="cs-CZ"/>
        </w:rPr>
        <w:t>B</w:t>
      </w:r>
      <w:r w:rsidRPr="00314F86">
        <w:rPr>
          <w:rFonts w:ascii="Arial Black" w:hAnsi="Arial Black"/>
          <w:caps w:val="0"/>
          <w:color w:val="E9041E"/>
          <w:sz w:val="44"/>
          <w:szCs w:val="44"/>
        </w:rPr>
        <w:t xml:space="preserve"> </w:t>
      </w:r>
      <w:r>
        <w:rPr>
          <w:rFonts w:ascii="Arial Black" w:hAnsi="Arial Black"/>
          <w:caps w:val="0"/>
          <w:color w:val="E9041E"/>
          <w:sz w:val="44"/>
          <w:szCs w:val="44"/>
          <w:lang w:val="cs-CZ"/>
        </w:rPr>
        <w:t>P</w:t>
      </w:r>
      <w:proofErr w:type="spellStart"/>
      <w:r w:rsidRPr="00314F86">
        <w:rPr>
          <w:rFonts w:ascii="Arial Black" w:hAnsi="Arial Black"/>
          <w:caps w:val="0"/>
          <w:color w:val="E9041E"/>
          <w:sz w:val="44"/>
          <w:szCs w:val="44"/>
        </w:rPr>
        <w:t>ojišťovna</w:t>
      </w:r>
      <w:proofErr w:type="spellEnd"/>
      <w:r w:rsidRPr="00314F86">
        <w:rPr>
          <w:rFonts w:ascii="Arial Black" w:hAnsi="Arial Black"/>
          <w:caps w:val="0"/>
          <w:color w:val="E9041E"/>
          <w:sz w:val="44"/>
          <w:szCs w:val="44"/>
        </w:rPr>
        <w:t xml:space="preserve"> dosáhla hrubého předepsaného pojistného za rok 202</w:t>
      </w:r>
      <w:r w:rsidR="00E550D8" w:rsidRPr="00314F86">
        <w:rPr>
          <w:rFonts w:ascii="Arial Black" w:hAnsi="Arial Black"/>
          <w:color w:val="E9041E"/>
          <w:sz w:val="44"/>
          <w:szCs w:val="44"/>
        </w:rPr>
        <w:t xml:space="preserve">1 </w:t>
      </w:r>
      <w:r w:rsidRPr="00314F86">
        <w:rPr>
          <w:rFonts w:ascii="Arial Black" w:hAnsi="Arial Black"/>
          <w:caps w:val="0"/>
          <w:color w:val="E9041E"/>
          <w:sz w:val="44"/>
          <w:szCs w:val="44"/>
        </w:rPr>
        <w:t>ve výši</w:t>
      </w:r>
      <w:r w:rsidR="00E550D8" w:rsidRPr="00314F86">
        <w:rPr>
          <w:rFonts w:ascii="Arial Black" w:hAnsi="Arial Black"/>
          <w:color w:val="E9041E"/>
          <w:sz w:val="44"/>
          <w:szCs w:val="44"/>
        </w:rPr>
        <w:t xml:space="preserve"> 7,3</w:t>
      </w:r>
      <w:r w:rsidRPr="00314F86">
        <w:rPr>
          <w:rFonts w:ascii="Arial Black" w:hAnsi="Arial Black"/>
          <w:caps w:val="0"/>
          <w:color w:val="E9041E"/>
          <w:sz w:val="44"/>
          <w:szCs w:val="44"/>
        </w:rPr>
        <w:t xml:space="preserve"> miliardy </w:t>
      </w:r>
      <w:r>
        <w:rPr>
          <w:rFonts w:ascii="Arial Black" w:hAnsi="Arial Black"/>
          <w:caps w:val="0"/>
          <w:color w:val="E9041E"/>
          <w:sz w:val="44"/>
          <w:szCs w:val="44"/>
          <w:lang w:val="cs-CZ"/>
        </w:rPr>
        <w:t>korun</w:t>
      </w:r>
      <w:r w:rsidR="00E550D8" w:rsidRPr="00314F86">
        <w:rPr>
          <w:rFonts w:ascii="Arial Black" w:hAnsi="Arial Black"/>
          <w:color w:val="E9041E"/>
          <w:sz w:val="44"/>
          <w:szCs w:val="44"/>
        </w:rPr>
        <w:t xml:space="preserve"> </w:t>
      </w:r>
    </w:p>
    <w:p w14:paraId="7B68D9A0" w14:textId="6ADEAE10" w:rsidR="00E83835" w:rsidRPr="00895A4F" w:rsidRDefault="00E83835" w:rsidP="00E8383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</w:p>
    <w:p w14:paraId="0071CD02" w14:textId="65914D0B" w:rsidR="00283C19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A2C5443" wp14:editId="51A973F1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B11D63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>Praha</w:t>
      </w:r>
      <w:r w:rsidR="0093666B">
        <w:rPr>
          <w:rFonts w:ascii="Calibri" w:hAnsi="Calibri" w:cs="Calibri"/>
          <w:sz w:val="30"/>
          <w:szCs w:val="30"/>
        </w:rPr>
        <w:t>,</w:t>
      </w:r>
      <w:r>
        <w:rPr>
          <w:rFonts w:ascii="Calibri" w:hAnsi="Calibri" w:cs="Calibri"/>
          <w:sz w:val="30"/>
          <w:szCs w:val="30"/>
        </w:rPr>
        <w:t xml:space="preserve"> </w:t>
      </w:r>
      <w:r w:rsidR="00314F86">
        <w:rPr>
          <w:rFonts w:ascii="Calibri" w:hAnsi="Calibri" w:cs="Calibri"/>
          <w:sz w:val="30"/>
          <w:szCs w:val="30"/>
        </w:rPr>
        <w:t>10</w:t>
      </w:r>
      <w:r>
        <w:rPr>
          <w:rFonts w:ascii="Calibri" w:hAnsi="Calibri" w:cs="Calibri"/>
          <w:sz w:val="30"/>
          <w:szCs w:val="30"/>
        </w:rPr>
        <w:t>.</w:t>
      </w:r>
      <w:r w:rsidR="003144FD">
        <w:rPr>
          <w:rFonts w:ascii="Calibri" w:hAnsi="Calibri" w:cs="Calibri"/>
          <w:sz w:val="30"/>
          <w:szCs w:val="30"/>
        </w:rPr>
        <w:t xml:space="preserve"> </w:t>
      </w:r>
      <w:r w:rsidR="00314F86">
        <w:rPr>
          <w:rFonts w:ascii="Calibri" w:hAnsi="Calibri" w:cs="Calibri"/>
          <w:sz w:val="30"/>
          <w:szCs w:val="30"/>
        </w:rPr>
        <w:t>května</w:t>
      </w:r>
      <w:r w:rsidR="003144FD">
        <w:rPr>
          <w:rFonts w:ascii="Calibri" w:hAnsi="Calibri" w:cs="Calibri"/>
          <w:sz w:val="30"/>
          <w:szCs w:val="30"/>
        </w:rPr>
        <w:t xml:space="preserve"> 2022</w:t>
      </w:r>
    </w:p>
    <w:bookmarkEnd w:id="0"/>
    <w:p w14:paraId="1AF4C914" w14:textId="77777777" w:rsidR="00E550D8" w:rsidRPr="00314F86" w:rsidRDefault="00E550D8" w:rsidP="00E550D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14F86">
        <w:rPr>
          <w:rFonts w:asciiTheme="minorHAnsi" w:hAnsiTheme="minorHAnsi" w:cstheme="minorHAnsi"/>
          <w:b/>
          <w:bCs/>
          <w:sz w:val="24"/>
          <w:szCs w:val="24"/>
        </w:rPr>
        <w:t>Objem hrubého předepsaného pojistného za rok 2021 činil 7,3 miliardy Kč</w:t>
      </w:r>
    </w:p>
    <w:p w14:paraId="3BD2D078" w14:textId="77777777" w:rsidR="00E550D8" w:rsidRPr="00314F86" w:rsidRDefault="00E550D8" w:rsidP="00E550D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14F86">
        <w:rPr>
          <w:rFonts w:asciiTheme="minorHAnsi" w:hAnsiTheme="minorHAnsi" w:cstheme="minorHAnsi"/>
          <w:b/>
          <w:bCs/>
          <w:sz w:val="24"/>
          <w:szCs w:val="24"/>
        </w:rPr>
        <w:t>Hrubé předepsané pojistné životního pojištění ve výši 6,7 miliardy Kč</w:t>
      </w:r>
    </w:p>
    <w:p w14:paraId="21945B05" w14:textId="77777777" w:rsidR="00E550D8" w:rsidRPr="00314F86" w:rsidRDefault="00E550D8" w:rsidP="00E550D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14F86">
        <w:rPr>
          <w:rFonts w:asciiTheme="minorHAnsi" w:hAnsiTheme="minorHAnsi" w:cstheme="minorHAnsi"/>
          <w:b/>
          <w:bCs/>
          <w:sz w:val="24"/>
          <w:szCs w:val="24"/>
        </w:rPr>
        <w:t>V oblasti neživotního pojištění KB Pojišťovna předepsala 663 milionů Kč</w:t>
      </w:r>
    </w:p>
    <w:p w14:paraId="537496F9" w14:textId="77777777" w:rsidR="00E550D8" w:rsidRPr="00314F86" w:rsidRDefault="00E550D8" w:rsidP="00E550D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14F86">
        <w:rPr>
          <w:rFonts w:asciiTheme="minorHAnsi" w:hAnsiTheme="minorHAnsi" w:cstheme="minorHAnsi"/>
          <w:b/>
          <w:bCs/>
          <w:sz w:val="24"/>
          <w:szCs w:val="24"/>
        </w:rPr>
        <w:t xml:space="preserve">Hospodářský výsledek dle českých účetních standardů ve výši 654 milionu Kč </w:t>
      </w:r>
    </w:p>
    <w:p w14:paraId="3AD0A53A" w14:textId="77777777" w:rsidR="00E550D8" w:rsidRPr="00314F86" w:rsidRDefault="00E550D8" w:rsidP="00E550D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14F86">
        <w:rPr>
          <w:rFonts w:asciiTheme="minorHAnsi" w:hAnsiTheme="minorHAnsi" w:cstheme="minorHAnsi"/>
          <w:b/>
          <w:bCs/>
          <w:sz w:val="24"/>
          <w:szCs w:val="24"/>
        </w:rPr>
        <w:t>Hrubé náklady na pojistná plnění dosáhly výše 6,6 miliardy Kč</w:t>
      </w:r>
    </w:p>
    <w:p w14:paraId="715F6295" w14:textId="77777777" w:rsidR="00E550D8" w:rsidRPr="00314F86" w:rsidRDefault="00E550D8" w:rsidP="00E550D8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314F86">
        <w:rPr>
          <w:rFonts w:asciiTheme="minorHAnsi" w:hAnsiTheme="minorHAnsi" w:cstheme="minorHAnsi"/>
          <w:b/>
          <w:bCs/>
          <w:sz w:val="24"/>
          <w:szCs w:val="24"/>
        </w:rPr>
        <w:t xml:space="preserve">Hrubý objem technických rezerv činil 50,3 miliardy Kč </w:t>
      </w:r>
    </w:p>
    <w:p w14:paraId="7355D707" w14:textId="77777777" w:rsidR="00E550D8" w:rsidRPr="00314F86" w:rsidRDefault="00E550D8" w:rsidP="00E550D8">
      <w:pPr>
        <w:spacing w:line="240" w:lineRule="auto"/>
        <w:rPr>
          <w:rFonts w:cstheme="minorHAnsi"/>
          <w:b/>
          <w:bCs/>
        </w:rPr>
      </w:pPr>
    </w:p>
    <w:p w14:paraId="5821CAB1" w14:textId="77777777" w:rsidR="00E550D8" w:rsidRPr="00314F86" w:rsidRDefault="00E550D8" w:rsidP="00A84699">
      <w:pPr>
        <w:spacing w:line="276" w:lineRule="auto"/>
        <w:jc w:val="both"/>
        <w:rPr>
          <w:rStyle w:val="Siln"/>
          <w:rFonts w:cstheme="minorHAnsi"/>
          <w:b w:val="0"/>
          <w:bCs w:val="0"/>
          <w:i/>
          <w:iCs/>
        </w:rPr>
      </w:pPr>
      <w:r w:rsidRPr="00314F86">
        <w:rPr>
          <w:rFonts w:cstheme="minorHAnsi"/>
          <w:i/>
          <w:iCs/>
        </w:rPr>
        <w:t>„Navzdory složitému roku 2021 dosáhla KB Pojišťovna v obtížném prostředí pandemické covidové krize velmi dobrých výsledků. V oblasti hrubého předepsaného pojistného na produktech neživotního a rizikového životního pojištění jsme zaznamenali až dvouciferný růst, což značí, s ohledem na naší produktovou strategii, že jdeme správným směrem,“</w:t>
      </w:r>
      <w:r w:rsidRPr="00314F86">
        <w:rPr>
          <w:rFonts w:cstheme="minorHAnsi"/>
        </w:rPr>
        <w:t xml:space="preserve"> </w:t>
      </w:r>
      <w:r w:rsidRPr="00314F86">
        <w:rPr>
          <w:rStyle w:val="Siln"/>
          <w:rFonts w:cstheme="minorHAnsi"/>
        </w:rPr>
        <w:t>říká Gaël Loaëc, generální ředitel a předseda představenstva.</w:t>
      </w:r>
      <w:r w:rsidRPr="00314F86">
        <w:rPr>
          <w:rStyle w:val="Siln"/>
          <w:rFonts w:cstheme="minorHAnsi"/>
          <w:i/>
          <w:iCs/>
        </w:rPr>
        <w:t xml:space="preserve"> </w:t>
      </w:r>
    </w:p>
    <w:p w14:paraId="2A60DB3A" w14:textId="77777777" w:rsidR="00E550D8" w:rsidRPr="00314F86" w:rsidRDefault="00E550D8" w:rsidP="00A84699">
      <w:pPr>
        <w:spacing w:line="276" w:lineRule="auto"/>
        <w:jc w:val="both"/>
        <w:rPr>
          <w:rStyle w:val="Siln"/>
          <w:rFonts w:cstheme="minorHAnsi"/>
          <w:b w:val="0"/>
          <w:bCs w:val="0"/>
        </w:rPr>
      </w:pPr>
      <w:r w:rsidRPr="00314F86">
        <w:rPr>
          <w:rFonts w:cstheme="minorHAnsi"/>
          <w:i/>
          <w:iCs/>
        </w:rPr>
        <w:t>„Kromě hospodaření se nám dařilo též v oblasti modernizace služeb a obsluhy klientů. Realizovali jsme klíčové digitální projekty, mezi které patří například spuštění digitální aplikace na online hlášení pojistných událostí u všech produktů pojišťovny či nové webové stránky postavené na moderních technologiích. Významné změny probíhaly také v distribuční síti Komerční banky, kde byla vytvořena nová skupina pojistných specialistů zaměřujících se zejména na odborné poradenství a kvalitu uzavřených pojistek. Jsem přesvědčen, že všechny tyto aktivity ovlivnily výrazný růst prodejů v desítkách procent u rizikových pojistných produktů a jsou důležitou investicí vedoucí ke spokojenosti našich klientů v nadcházejících letech,“</w:t>
      </w:r>
      <w:r w:rsidRPr="00314F86">
        <w:rPr>
          <w:rFonts w:cstheme="minorHAnsi"/>
        </w:rPr>
        <w:t xml:space="preserve"> dodává </w:t>
      </w:r>
      <w:r w:rsidRPr="00314F86">
        <w:rPr>
          <w:rStyle w:val="Siln"/>
          <w:rFonts w:cstheme="minorHAnsi"/>
        </w:rPr>
        <w:t>Gaël Loaëc.</w:t>
      </w:r>
    </w:p>
    <w:bookmarkEnd w:id="1"/>
    <w:p w14:paraId="34642533" w14:textId="77777777" w:rsidR="00E550D8" w:rsidRPr="00314F86" w:rsidRDefault="00E550D8" w:rsidP="00E550D8">
      <w:pPr>
        <w:spacing w:line="240" w:lineRule="auto"/>
        <w:rPr>
          <w:rFonts w:eastAsia="Times New Roman" w:cstheme="minorHAnsi"/>
          <w:b/>
          <w:bCs/>
          <w:color w:val="CC0033"/>
          <w:kern w:val="32"/>
          <w:lang w:eastAsia="x-none"/>
        </w:rPr>
      </w:pPr>
      <w:r w:rsidRPr="00314F86">
        <w:rPr>
          <w:rFonts w:eastAsia="Times New Roman" w:cstheme="minorHAnsi"/>
          <w:b/>
          <w:bCs/>
          <w:color w:val="CC0033"/>
          <w:kern w:val="32"/>
          <w:lang w:eastAsia="x-none"/>
        </w:rPr>
        <w:t>Bližší informace k výsledkům KB Pojišťovny za rok 2021 </w:t>
      </w:r>
    </w:p>
    <w:p w14:paraId="2A077140" w14:textId="77777777" w:rsidR="00E550D8" w:rsidRPr="00314F86" w:rsidRDefault="00E550D8" w:rsidP="00A84699">
      <w:pPr>
        <w:spacing w:line="240" w:lineRule="auto"/>
        <w:jc w:val="both"/>
        <w:rPr>
          <w:rFonts w:cstheme="minorHAnsi"/>
          <w:b/>
          <w:bCs/>
        </w:rPr>
      </w:pPr>
      <w:r w:rsidRPr="00314F86">
        <w:rPr>
          <w:rFonts w:cstheme="minorHAnsi"/>
          <w:b/>
          <w:bCs/>
        </w:rPr>
        <w:t>Hospodářský výsledek</w:t>
      </w:r>
    </w:p>
    <w:p w14:paraId="7A907F96" w14:textId="77777777" w:rsidR="00E550D8" w:rsidRPr="00314F86" w:rsidRDefault="00E550D8" w:rsidP="00A84699">
      <w:pPr>
        <w:spacing w:line="240" w:lineRule="auto"/>
        <w:jc w:val="both"/>
        <w:rPr>
          <w:rStyle w:val="Siln"/>
          <w:rFonts w:cstheme="minorHAnsi"/>
          <w:b w:val="0"/>
          <w:bCs w:val="0"/>
        </w:rPr>
      </w:pPr>
      <w:r w:rsidRPr="00314F86">
        <w:rPr>
          <w:rStyle w:val="Siln"/>
          <w:rFonts w:cstheme="minorHAnsi"/>
        </w:rPr>
        <w:t>Hospodářský výsledek KB Pojišťovny dosáhl za rok 2021 dle českých účetních standardů výše 654,1 milionu Kč. Podle mezinárodních účetních standardů IFRS, využívaných pro účely konsolidace s Komerční bankou, činil hospodářský výsledek 454 milionů Kč (neauditovaný).</w:t>
      </w:r>
    </w:p>
    <w:p w14:paraId="63C109EE" w14:textId="77777777" w:rsidR="00E550D8" w:rsidRPr="00314F86" w:rsidRDefault="00E550D8" w:rsidP="00A84699">
      <w:pPr>
        <w:spacing w:line="240" w:lineRule="auto"/>
        <w:jc w:val="both"/>
        <w:rPr>
          <w:rFonts w:cstheme="minorHAnsi"/>
          <w:b/>
          <w:bCs/>
        </w:rPr>
      </w:pPr>
      <w:r w:rsidRPr="00314F86">
        <w:rPr>
          <w:rFonts w:cstheme="minorHAnsi"/>
          <w:b/>
          <w:bCs/>
        </w:rPr>
        <w:t>Hrubé předepsané pojistné</w:t>
      </w:r>
    </w:p>
    <w:p w14:paraId="7FA6DC41" w14:textId="77777777" w:rsidR="00E550D8" w:rsidRPr="00314F86" w:rsidRDefault="00E550D8" w:rsidP="00A84699">
      <w:pPr>
        <w:spacing w:line="240" w:lineRule="auto"/>
        <w:jc w:val="both"/>
        <w:rPr>
          <w:rStyle w:val="Siln"/>
          <w:rFonts w:cstheme="minorHAnsi"/>
          <w:b w:val="0"/>
          <w:bCs w:val="0"/>
        </w:rPr>
      </w:pPr>
      <w:r w:rsidRPr="00314F86">
        <w:rPr>
          <w:rFonts w:cstheme="minorHAnsi"/>
          <w:lang w:eastAsia="cs-CZ"/>
        </w:rPr>
        <w:lastRenderedPageBreak/>
        <w:t>Objem hrubého předepsaného pojistného za rok 2021 činil 7 343 milionů Kč. Hrubé předepsané pojistné životního pojištění dosáhlo v roce 2021 výše 6 681 milionů Kč, což představuje meziroční pokles o 3,7 % v důsledku nižšího objemu rezervotvorného životního pojištění. V oblasti neživotního pojištění KB Pojišťovna předepsala 663 milionů Kč. Oproti roku 2020 tak došlo ke zvýšení předepsaného pojistného neživotního pojištění o 17,3 % především díky pojistnému na pojištění majetku.</w:t>
      </w:r>
    </w:p>
    <w:p w14:paraId="5F7019BE" w14:textId="77777777" w:rsidR="00E550D8" w:rsidRPr="00314F86" w:rsidRDefault="00E550D8" w:rsidP="00A84699">
      <w:pPr>
        <w:spacing w:line="240" w:lineRule="auto"/>
        <w:jc w:val="both"/>
        <w:rPr>
          <w:rFonts w:cstheme="minorHAnsi"/>
          <w:b/>
          <w:bCs/>
        </w:rPr>
      </w:pPr>
      <w:r w:rsidRPr="00314F86">
        <w:rPr>
          <w:rFonts w:cstheme="minorHAnsi"/>
          <w:b/>
          <w:bCs/>
        </w:rPr>
        <w:t>Struktura hrubého předepsaného pojistného</w:t>
      </w:r>
    </w:p>
    <w:p w14:paraId="6A987546" w14:textId="77777777" w:rsidR="00E550D8" w:rsidRPr="00314F86" w:rsidRDefault="00E550D8" w:rsidP="00A84699">
      <w:pPr>
        <w:jc w:val="both"/>
        <w:rPr>
          <w:rFonts w:cstheme="minorHAnsi"/>
          <w:lang w:eastAsia="cs-CZ"/>
        </w:rPr>
      </w:pPr>
      <w:r w:rsidRPr="00314F86">
        <w:rPr>
          <w:rFonts w:cstheme="minorHAnsi"/>
          <w:lang w:eastAsia="cs-CZ"/>
        </w:rPr>
        <w:t>Struktura hrubého předepsaného pojistného se v roce 2021 mírně změnila, když předepsané pojistné u rezervotvorného životního pojištění meziročně kleslo (o 6 %). U neživotního pojištění došlo meziročně k nárůstu (o 17 %). Rizikové životní pojištění také meziročně vzrostlo (o 12 %) a to vedlo k vyššímu podílu rizikového životního pojištění na celkovém hrubém předepsaném pojistném.</w:t>
      </w:r>
    </w:p>
    <w:p w14:paraId="75D7E3CE" w14:textId="77777777" w:rsidR="00E550D8" w:rsidRPr="00314F86" w:rsidRDefault="00E550D8" w:rsidP="00A84699">
      <w:pPr>
        <w:autoSpaceDE w:val="0"/>
        <w:autoSpaceDN w:val="0"/>
        <w:adjustRightInd w:val="0"/>
        <w:spacing w:line="240" w:lineRule="auto"/>
        <w:jc w:val="both"/>
        <w:rPr>
          <w:rStyle w:val="Siln"/>
          <w:rFonts w:cstheme="minorHAnsi"/>
          <w:b w:val="0"/>
          <w:bCs w:val="0"/>
          <w:lang w:eastAsia="cs-CZ"/>
        </w:rPr>
      </w:pPr>
      <w:r w:rsidRPr="00314F86">
        <w:rPr>
          <w:rFonts w:cstheme="minorHAnsi"/>
          <w:lang w:eastAsia="cs-CZ"/>
        </w:rPr>
        <w:t>Převážnou část portfolia stále tvoří produkty rezervotvorného životního pojištění prodávané Komerční bankou, zejména produkty s garantovaným zhodnocením. V průběhu roku 2021 byly představeny další z řady zajištěných fondů – fondy Protective 11, Protective 12, Protective 13.</w:t>
      </w:r>
    </w:p>
    <w:p w14:paraId="037C8DC3" w14:textId="77777777" w:rsidR="00A84699" w:rsidRDefault="00E550D8" w:rsidP="00A84699">
      <w:pPr>
        <w:pStyle w:val="Zkladntext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314F86">
        <w:rPr>
          <w:rFonts w:asciiTheme="minorHAnsi" w:hAnsiTheme="minorHAnsi" w:cstheme="minorHAnsi"/>
          <w:b/>
          <w:bCs/>
        </w:rPr>
        <w:t>Technické rezervy</w:t>
      </w:r>
    </w:p>
    <w:p w14:paraId="3D219C40" w14:textId="77777777" w:rsidR="00E550D8" w:rsidRPr="00314F86" w:rsidRDefault="00E550D8" w:rsidP="00A84699">
      <w:pPr>
        <w:jc w:val="both"/>
        <w:rPr>
          <w:rFonts w:cstheme="minorHAnsi"/>
        </w:rPr>
      </w:pPr>
      <w:r w:rsidRPr="00314F86">
        <w:rPr>
          <w:rFonts w:cstheme="minorHAnsi"/>
          <w:lang w:eastAsia="cs-CZ"/>
        </w:rPr>
        <w:t>Objem technických rezerv se oproti roku 2020 snížil o 1,6 % a k 31. 12. 2021 dosáhl výše 50 247 milionů Kč.</w:t>
      </w:r>
    </w:p>
    <w:p w14:paraId="78B2825D" w14:textId="77777777" w:rsidR="00E550D8" w:rsidRPr="00314F86" w:rsidRDefault="00E550D8" w:rsidP="00A84699">
      <w:pPr>
        <w:spacing w:line="240" w:lineRule="auto"/>
        <w:jc w:val="both"/>
        <w:rPr>
          <w:rFonts w:cstheme="minorHAnsi"/>
          <w:b/>
          <w:bCs/>
        </w:rPr>
      </w:pPr>
      <w:r w:rsidRPr="00314F86">
        <w:rPr>
          <w:rFonts w:cstheme="minorHAnsi"/>
          <w:b/>
          <w:bCs/>
        </w:rPr>
        <w:t>Vlastní kapitál</w:t>
      </w:r>
    </w:p>
    <w:p w14:paraId="73401EF8" w14:textId="77777777" w:rsidR="00E550D8" w:rsidRPr="00314F86" w:rsidRDefault="00E550D8" w:rsidP="00A84699">
      <w:pPr>
        <w:spacing w:line="240" w:lineRule="auto"/>
        <w:jc w:val="both"/>
        <w:rPr>
          <w:rFonts w:cstheme="minorHAnsi"/>
          <w:b/>
          <w:bCs/>
        </w:rPr>
      </w:pPr>
      <w:r w:rsidRPr="00314F86">
        <w:rPr>
          <w:rFonts w:cstheme="minorHAnsi"/>
          <w:lang w:eastAsia="cs-CZ"/>
        </w:rPr>
        <w:t>Vlastní kapitál k 31. 12. 2021 činil 1 298 milionů Kč; v porovnání s rokem 2020 se jedná o 60% snížení, které je ovlivněno především zápornými oceňovacími rozdíly cenných papírů souvisejícími s výrazným zvýšením úrokových sazeb v roce 2021. V průběhu roku 2021 KB Pojišťovna nenabyla žádné vlastní akcie. Celková bilanční suma k 31. 12. 2021 dosáhla výše 51 964 milionů Kč, což je meziročně o 3,5 % méně.</w:t>
      </w:r>
    </w:p>
    <w:p w14:paraId="24897FAB" w14:textId="77777777" w:rsidR="00E550D8" w:rsidRPr="00314F86" w:rsidRDefault="00E550D8" w:rsidP="00E550D8">
      <w:pPr>
        <w:spacing w:line="240" w:lineRule="auto"/>
        <w:rPr>
          <w:rFonts w:eastAsia="Times New Roman" w:cstheme="minorHAnsi"/>
          <w:b/>
          <w:bCs/>
          <w:color w:val="CC0033"/>
          <w:kern w:val="32"/>
          <w:lang w:eastAsia="x-none"/>
        </w:rPr>
      </w:pPr>
      <w:r w:rsidRPr="00314F86">
        <w:rPr>
          <w:rFonts w:eastAsia="Times New Roman" w:cstheme="minorHAnsi"/>
          <w:b/>
          <w:bCs/>
          <w:color w:val="CC0033"/>
          <w:kern w:val="32"/>
          <w:lang w:eastAsia="x-none"/>
        </w:rPr>
        <w:t>Meziroční srovnání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97"/>
        <w:gridCol w:w="1095"/>
        <w:gridCol w:w="1540"/>
        <w:gridCol w:w="1701"/>
      </w:tblGrid>
      <w:tr w:rsidR="00E550D8" w:rsidRPr="00314F86" w14:paraId="0EEAB352" w14:textId="77777777" w:rsidTr="00C97974">
        <w:tc>
          <w:tcPr>
            <w:tcW w:w="3597" w:type="dxa"/>
          </w:tcPr>
          <w:p w14:paraId="1EA8FFC5" w14:textId="77777777" w:rsidR="00E550D8" w:rsidRPr="00314F86" w:rsidRDefault="00E550D8" w:rsidP="00C97974">
            <w:pPr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Dle českých účetních standardů</w:t>
            </w:r>
          </w:p>
        </w:tc>
        <w:tc>
          <w:tcPr>
            <w:tcW w:w="1095" w:type="dxa"/>
          </w:tcPr>
          <w:p w14:paraId="5468EF13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Jednotka</w:t>
            </w:r>
          </w:p>
        </w:tc>
        <w:tc>
          <w:tcPr>
            <w:tcW w:w="1540" w:type="dxa"/>
          </w:tcPr>
          <w:p w14:paraId="58A882D1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2021</w:t>
            </w:r>
          </w:p>
        </w:tc>
        <w:tc>
          <w:tcPr>
            <w:tcW w:w="1701" w:type="dxa"/>
          </w:tcPr>
          <w:p w14:paraId="53AF80BD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2020</w:t>
            </w:r>
          </w:p>
        </w:tc>
      </w:tr>
      <w:tr w:rsidR="00E550D8" w:rsidRPr="00314F86" w14:paraId="7EA56FFD" w14:textId="77777777" w:rsidTr="00C97974">
        <w:tc>
          <w:tcPr>
            <w:tcW w:w="3597" w:type="dxa"/>
          </w:tcPr>
          <w:p w14:paraId="5CEE1067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Celková aktiva</w:t>
            </w:r>
          </w:p>
        </w:tc>
        <w:tc>
          <w:tcPr>
            <w:tcW w:w="1095" w:type="dxa"/>
          </w:tcPr>
          <w:p w14:paraId="33F8216D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tis. Kč</w:t>
            </w:r>
          </w:p>
        </w:tc>
        <w:tc>
          <w:tcPr>
            <w:tcW w:w="1540" w:type="dxa"/>
          </w:tcPr>
          <w:p w14:paraId="51271C8D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51 964 002</w:t>
            </w:r>
          </w:p>
        </w:tc>
        <w:tc>
          <w:tcPr>
            <w:tcW w:w="1701" w:type="dxa"/>
          </w:tcPr>
          <w:p w14:paraId="647F31C6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color w:val="000000" w:themeColor="text1"/>
              </w:rPr>
              <w:t>53</w:t>
            </w:r>
            <w:r w:rsidRPr="00314F86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314F86">
              <w:rPr>
                <w:rFonts w:cstheme="minorHAnsi"/>
                <w:color w:val="000000" w:themeColor="text1"/>
              </w:rPr>
              <w:t>867 941</w:t>
            </w:r>
          </w:p>
        </w:tc>
      </w:tr>
      <w:tr w:rsidR="00E550D8" w:rsidRPr="00314F86" w14:paraId="17E7EEB7" w14:textId="77777777" w:rsidTr="00C97974">
        <w:tc>
          <w:tcPr>
            <w:tcW w:w="3597" w:type="dxa"/>
          </w:tcPr>
          <w:p w14:paraId="2BC62ECD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Základní kapitál</w:t>
            </w:r>
          </w:p>
        </w:tc>
        <w:tc>
          <w:tcPr>
            <w:tcW w:w="1095" w:type="dxa"/>
          </w:tcPr>
          <w:p w14:paraId="6CFE4BE8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tis. Kč</w:t>
            </w:r>
          </w:p>
        </w:tc>
        <w:tc>
          <w:tcPr>
            <w:tcW w:w="1540" w:type="dxa"/>
          </w:tcPr>
          <w:p w14:paraId="72B2F086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1 175 398</w:t>
            </w:r>
          </w:p>
        </w:tc>
        <w:tc>
          <w:tcPr>
            <w:tcW w:w="1701" w:type="dxa"/>
          </w:tcPr>
          <w:p w14:paraId="55C23E96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color w:val="000000" w:themeColor="text1"/>
              </w:rPr>
              <w:t>1</w:t>
            </w:r>
            <w:r w:rsidRPr="00314F86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314F86">
              <w:rPr>
                <w:rFonts w:cstheme="minorHAnsi"/>
                <w:color w:val="000000" w:themeColor="text1"/>
              </w:rPr>
              <w:t>175 398</w:t>
            </w:r>
          </w:p>
        </w:tc>
      </w:tr>
      <w:tr w:rsidR="00E550D8" w:rsidRPr="00314F86" w14:paraId="2AC4A6A3" w14:textId="77777777" w:rsidTr="00C97974">
        <w:tc>
          <w:tcPr>
            <w:tcW w:w="3597" w:type="dxa"/>
          </w:tcPr>
          <w:p w14:paraId="37BD9D60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Vlastní kapitál</w:t>
            </w:r>
          </w:p>
        </w:tc>
        <w:tc>
          <w:tcPr>
            <w:tcW w:w="1095" w:type="dxa"/>
          </w:tcPr>
          <w:p w14:paraId="004B3CE0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tis. Kč</w:t>
            </w:r>
          </w:p>
        </w:tc>
        <w:tc>
          <w:tcPr>
            <w:tcW w:w="1540" w:type="dxa"/>
          </w:tcPr>
          <w:p w14:paraId="616B1E69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1 297 999</w:t>
            </w:r>
          </w:p>
        </w:tc>
        <w:tc>
          <w:tcPr>
            <w:tcW w:w="1701" w:type="dxa"/>
          </w:tcPr>
          <w:p w14:paraId="657A9575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color w:val="000000" w:themeColor="text1"/>
              </w:rPr>
              <w:t>3</w:t>
            </w:r>
            <w:r w:rsidRPr="00314F86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314F86">
              <w:rPr>
                <w:rFonts w:cstheme="minorHAnsi"/>
                <w:color w:val="000000" w:themeColor="text1"/>
              </w:rPr>
              <w:t>279 419</w:t>
            </w:r>
          </w:p>
        </w:tc>
      </w:tr>
      <w:tr w:rsidR="00E550D8" w:rsidRPr="00314F86" w14:paraId="17B34669" w14:textId="77777777" w:rsidTr="00C97974">
        <w:tc>
          <w:tcPr>
            <w:tcW w:w="3597" w:type="dxa"/>
          </w:tcPr>
          <w:p w14:paraId="55397BBA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Zisk</w:t>
            </w:r>
          </w:p>
        </w:tc>
        <w:tc>
          <w:tcPr>
            <w:tcW w:w="1095" w:type="dxa"/>
          </w:tcPr>
          <w:p w14:paraId="194C7779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tis. Kč</w:t>
            </w:r>
          </w:p>
        </w:tc>
        <w:tc>
          <w:tcPr>
            <w:tcW w:w="1540" w:type="dxa"/>
          </w:tcPr>
          <w:p w14:paraId="25901BD3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654 114</w:t>
            </w:r>
          </w:p>
        </w:tc>
        <w:tc>
          <w:tcPr>
            <w:tcW w:w="1701" w:type="dxa"/>
          </w:tcPr>
          <w:p w14:paraId="24883057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color w:val="000000" w:themeColor="text1"/>
              </w:rPr>
              <w:t>392</w:t>
            </w:r>
            <w:r w:rsidRPr="00314F86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314F86">
              <w:rPr>
                <w:rFonts w:cstheme="minorHAnsi"/>
                <w:color w:val="000000" w:themeColor="text1"/>
              </w:rPr>
              <w:t>693</w:t>
            </w:r>
          </w:p>
        </w:tc>
      </w:tr>
      <w:tr w:rsidR="00E550D8" w:rsidRPr="00314F86" w14:paraId="73A273D2" w14:textId="77777777" w:rsidTr="00C97974">
        <w:tc>
          <w:tcPr>
            <w:tcW w:w="3597" w:type="dxa"/>
          </w:tcPr>
          <w:p w14:paraId="53A0E496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Předepsané pojistné (hrubé)</w:t>
            </w:r>
          </w:p>
        </w:tc>
        <w:tc>
          <w:tcPr>
            <w:tcW w:w="1095" w:type="dxa"/>
          </w:tcPr>
          <w:p w14:paraId="5E6E4268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tis. Kč</w:t>
            </w:r>
          </w:p>
        </w:tc>
        <w:tc>
          <w:tcPr>
            <w:tcW w:w="1540" w:type="dxa"/>
          </w:tcPr>
          <w:p w14:paraId="46F6698C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7 343 262</w:t>
            </w:r>
          </w:p>
        </w:tc>
        <w:tc>
          <w:tcPr>
            <w:tcW w:w="1701" w:type="dxa"/>
          </w:tcPr>
          <w:p w14:paraId="763BEA8F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color w:val="000000" w:themeColor="text1"/>
              </w:rPr>
              <w:t>7</w:t>
            </w:r>
            <w:r w:rsidRPr="00314F86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314F86">
              <w:rPr>
                <w:rFonts w:cstheme="minorHAnsi"/>
                <w:color w:val="000000" w:themeColor="text1"/>
              </w:rPr>
              <w:t>500 425</w:t>
            </w:r>
          </w:p>
        </w:tc>
      </w:tr>
      <w:tr w:rsidR="00E550D8" w:rsidRPr="00314F86" w14:paraId="357B8BBB" w14:textId="77777777" w:rsidTr="00C97974">
        <w:tc>
          <w:tcPr>
            <w:tcW w:w="3597" w:type="dxa"/>
          </w:tcPr>
          <w:p w14:paraId="3A423381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Náklady na pojistná plnění (hrubé)</w:t>
            </w:r>
          </w:p>
        </w:tc>
        <w:tc>
          <w:tcPr>
            <w:tcW w:w="1095" w:type="dxa"/>
          </w:tcPr>
          <w:p w14:paraId="18BEAB37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tis. Kč</w:t>
            </w:r>
          </w:p>
        </w:tc>
        <w:tc>
          <w:tcPr>
            <w:tcW w:w="1540" w:type="dxa"/>
          </w:tcPr>
          <w:p w14:paraId="65BB1E2B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6 576 746</w:t>
            </w:r>
          </w:p>
        </w:tc>
        <w:tc>
          <w:tcPr>
            <w:tcW w:w="1701" w:type="dxa"/>
          </w:tcPr>
          <w:p w14:paraId="56813282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color w:val="000000" w:themeColor="text1"/>
              </w:rPr>
              <w:t>4</w:t>
            </w:r>
            <w:r w:rsidRPr="00314F86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314F86">
              <w:rPr>
                <w:rFonts w:cstheme="minorHAnsi"/>
                <w:color w:val="000000" w:themeColor="text1"/>
              </w:rPr>
              <w:t>733 289</w:t>
            </w:r>
          </w:p>
        </w:tc>
      </w:tr>
      <w:tr w:rsidR="00E550D8" w:rsidRPr="00314F86" w14:paraId="0C141ECE" w14:textId="77777777" w:rsidTr="00C97974">
        <w:tc>
          <w:tcPr>
            <w:tcW w:w="3597" w:type="dxa"/>
          </w:tcPr>
          <w:p w14:paraId="5FAC4AFD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Objem technických rezerv (hrubý)</w:t>
            </w:r>
          </w:p>
        </w:tc>
        <w:tc>
          <w:tcPr>
            <w:tcW w:w="1095" w:type="dxa"/>
          </w:tcPr>
          <w:p w14:paraId="6FC5C5BE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tis. Kč</w:t>
            </w:r>
          </w:p>
        </w:tc>
        <w:tc>
          <w:tcPr>
            <w:tcW w:w="1540" w:type="dxa"/>
          </w:tcPr>
          <w:p w14:paraId="113FF134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50 246 951</w:t>
            </w:r>
          </w:p>
        </w:tc>
        <w:tc>
          <w:tcPr>
            <w:tcW w:w="1701" w:type="dxa"/>
          </w:tcPr>
          <w:p w14:paraId="5D151003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color w:val="000000" w:themeColor="text1"/>
              </w:rPr>
              <w:t>51</w:t>
            </w:r>
            <w:r w:rsidRPr="00314F86">
              <w:rPr>
                <w:rFonts w:cstheme="minorHAnsi"/>
                <w:color w:val="000000" w:themeColor="text1"/>
                <w:spacing w:val="-1"/>
              </w:rPr>
              <w:t xml:space="preserve"> </w:t>
            </w:r>
            <w:r w:rsidRPr="00314F86">
              <w:rPr>
                <w:rFonts w:cstheme="minorHAnsi"/>
                <w:color w:val="000000" w:themeColor="text1"/>
              </w:rPr>
              <w:t>065 226</w:t>
            </w:r>
          </w:p>
        </w:tc>
      </w:tr>
      <w:tr w:rsidR="00E550D8" w:rsidRPr="00314F86" w14:paraId="5786E1C8" w14:textId="77777777" w:rsidTr="00C97974">
        <w:tc>
          <w:tcPr>
            <w:tcW w:w="3597" w:type="dxa"/>
          </w:tcPr>
          <w:p w14:paraId="7AEE84E5" w14:textId="77777777" w:rsidR="00E550D8" w:rsidRPr="00314F86" w:rsidRDefault="00E550D8" w:rsidP="00C97974">
            <w:pPr>
              <w:rPr>
                <w:rStyle w:val="Siln"/>
                <w:rFonts w:cstheme="minorHAnsi"/>
              </w:rPr>
            </w:pPr>
            <w:r w:rsidRPr="00314F86">
              <w:rPr>
                <w:rStyle w:val="Siln"/>
                <w:rFonts w:cstheme="minorHAnsi"/>
              </w:rPr>
              <w:t>Počet zaměstnanců</w:t>
            </w:r>
          </w:p>
        </w:tc>
        <w:tc>
          <w:tcPr>
            <w:tcW w:w="1095" w:type="dxa"/>
          </w:tcPr>
          <w:p w14:paraId="2B6D5102" w14:textId="77777777" w:rsidR="00E550D8" w:rsidRPr="00314F86" w:rsidRDefault="00E550D8" w:rsidP="00C97974">
            <w:pPr>
              <w:jc w:val="center"/>
              <w:rPr>
                <w:rStyle w:val="Siln"/>
                <w:rFonts w:cstheme="minorHAnsi"/>
                <w:b w:val="0"/>
                <w:bCs w:val="0"/>
              </w:rPr>
            </w:pPr>
            <w:r w:rsidRPr="00314F86">
              <w:rPr>
                <w:rStyle w:val="Siln"/>
                <w:rFonts w:cstheme="minorHAnsi"/>
              </w:rPr>
              <w:t>osoby</w:t>
            </w:r>
          </w:p>
        </w:tc>
        <w:tc>
          <w:tcPr>
            <w:tcW w:w="1540" w:type="dxa"/>
          </w:tcPr>
          <w:p w14:paraId="1BC99178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Fonts w:cstheme="minorHAnsi"/>
                <w:lang w:eastAsia="cs-CZ"/>
              </w:rPr>
              <w:t>234</w:t>
            </w:r>
          </w:p>
        </w:tc>
        <w:tc>
          <w:tcPr>
            <w:tcW w:w="1701" w:type="dxa"/>
          </w:tcPr>
          <w:p w14:paraId="1EDE76F9" w14:textId="77777777" w:rsidR="00E550D8" w:rsidRPr="00314F86" w:rsidRDefault="00E550D8" w:rsidP="00C97974">
            <w:pPr>
              <w:jc w:val="right"/>
              <w:rPr>
                <w:rStyle w:val="Siln"/>
                <w:rFonts w:cstheme="minorHAnsi"/>
                <w:b w:val="0"/>
                <w:bCs w:val="0"/>
                <w:color w:val="000000" w:themeColor="text1"/>
              </w:rPr>
            </w:pPr>
            <w:r w:rsidRPr="00314F86">
              <w:rPr>
                <w:rStyle w:val="Siln"/>
                <w:rFonts w:cstheme="minorHAnsi"/>
                <w:color w:val="000000" w:themeColor="text1"/>
              </w:rPr>
              <w:t>232</w:t>
            </w:r>
          </w:p>
        </w:tc>
      </w:tr>
    </w:tbl>
    <w:p w14:paraId="6C909FC1" w14:textId="77777777" w:rsidR="00E550D8" w:rsidRPr="00314F86" w:rsidRDefault="00E550D8" w:rsidP="00E550D8">
      <w:pPr>
        <w:spacing w:line="240" w:lineRule="auto"/>
        <w:rPr>
          <w:rStyle w:val="Siln"/>
          <w:rFonts w:cstheme="minorHAnsi"/>
          <w:b w:val="0"/>
          <w:bCs w:val="0"/>
          <w:i/>
          <w:iCs/>
        </w:rPr>
      </w:pPr>
    </w:p>
    <w:p w14:paraId="51B6BCF0" w14:textId="77777777" w:rsidR="00E550D8" w:rsidRPr="00314F86" w:rsidRDefault="00E550D8" w:rsidP="00E550D8">
      <w:pPr>
        <w:spacing w:line="240" w:lineRule="auto"/>
        <w:rPr>
          <w:rStyle w:val="Siln"/>
          <w:rFonts w:cstheme="minorHAnsi"/>
          <w:b w:val="0"/>
          <w:bCs w:val="0"/>
          <w:iCs/>
        </w:rPr>
      </w:pPr>
      <w:r w:rsidRPr="00314F86">
        <w:rPr>
          <w:rStyle w:val="Siln"/>
          <w:rFonts w:cstheme="minorHAnsi"/>
          <w:iCs/>
        </w:rPr>
        <w:t>KB Pojišťovna je součástí finanční skupiny Komerční banky. Kompletní výroční zprávu lze nalézt na internetových stránkách www.kbpojistovna.cz.</w:t>
      </w:r>
    </w:p>
    <w:p w14:paraId="6A7B1CF4" w14:textId="77777777" w:rsidR="00E550D8" w:rsidRPr="002A1C85" w:rsidRDefault="00E550D8" w:rsidP="00E550D8">
      <w:pPr>
        <w:spacing w:line="240" w:lineRule="auto"/>
        <w:rPr>
          <w:color w:val="000000" w:themeColor="text1"/>
        </w:rPr>
      </w:pPr>
    </w:p>
    <w:p w14:paraId="28C759E6" w14:textId="765D3336" w:rsidR="00766C5E" w:rsidRPr="00650A90" w:rsidRDefault="00276BE1" w:rsidP="005934B6">
      <w:pPr>
        <w:spacing w:before="200" w:after="0" w:line="260" w:lineRule="exact"/>
        <w:rPr>
          <w:rFonts w:cstheme="minorHAnsi"/>
          <w:b/>
          <w:bCs/>
        </w:rPr>
      </w:pPr>
      <w:r>
        <w:rPr>
          <w:rFonts w:cstheme="minorHAnsi"/>
          <w:b/>
          <w:bCs/>
        </w:rPr>
        <w:t>Pavel Zúbek</w:t>
      </w:r>
    </w:p>
    <w:p w14:paraId="02D09DB5" w14:textId="77777777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</w:p>
    <w:p w14:paraId="183ED15E" w14:textId="157BD3EF" w:rsidR="00766C5E" w:rsidRPr="00650A90" w:rsidRDefault="00766C5E" w:rsidP="00766C5E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mob</w:t>
      </w:r>
      <w:r w:rsidR="00895A4F">
        <w:rPr>
          <w:rFonts w:cstheme="minorHAnsi"/>
        </w:rPr>
        <w:t>il</w:t>
      </w:r>
      <w:r w:rsidRPr="00650A90">
        <w:rPr>
          <w:rFonts w:cstheme="minorHAnsi"/>
        </w:rPr>
        <w:t>.: +420</w:t>
      </w:r>
      <w:r w:rsidR="00276BE1">
        <w:rPr>
          <w:rFonts w:cstheme="minorHAnsi"/>
        </w:rPr>
        <w:t> 725 420 107</w:t>
      </w:r>
    </w:p>
    <w:p w14:paraId="16398851" w14:textId="382F487E" w:rsidR="00276BE1" w:rsidRPr="009258DC" w:rsidRDefault="00A84699" w:rsidP="009258DC">
      <w:pPr>
        <w:spacing w:after="0" w:line="260" w:lineRule="exact"/>
        <w:rPr>
          <w:rFonts w:cstheme="minorHAnsi"/>
          <w:color w:val="FF0000"/>
          <w:u w:val="single"/>
        </w:rPr>
      </w:pPr>
      <w:hyperlink r:id="rId8" w:history="1">
        <w:r w:rsidR="00276BE1">
          <w:rPr>
            <w:rStyle w:val="Hypertextovodkaz"/>
            <w:rFonts w:cstheme="minorHAnsi"/>
            <w:color w:val="FF0000"/>
          </w:rPr>
          <w:t>pavel_zubek</w:t>
        </w:r>
        <w:r w:rsidR="005A246C" w:rsidRPr="005A246C">
          <w:rPr>
            <w:rStyle w:val="Hypertextovodkaz"/>
            <w:rFonts w:cstheme="minorHAnsi"/>
            <w:color w:val="FF0000"/>
          </w:rPr>
          <w:t>@kb.cz</w:t>
        </w:r>
      </w:hyperlink>
    </w:p>
    <w:p w14:paraId="13A40CA9" w14:textId="77777777" w:rsidR="009258DC" w:rsidRDefault="009258DC" w:rsidP="00506E77">
      <w:pPr>
        <w:pStyle w:val="Zkladnodstavec"/>
        <w:spacing w:line="240" w:lineRule="auto"/>
        <w:rPr>
          <w:rFonts w:ascii="Calibri Light" w:hAnsi="Calibri Light" w:cs="Calibri Light"/>
          <w:color w:val="E9041E"/>
          <w:spacing w:val="-2"/>
          <w:sz w:val="22"/>
          <w:szCs w:val="2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750"/>
      </w:tblGrid>
      <w:tr w:rsidR="00E7672E" w14:paraId="47AEE9E4" w14:textId="77777777" w:rsidTr="00E7672E">
        <w:trPr>
          <w:trHeight w:val="529"/>
        </w:trPr>
        <w:tc>
          <w:tcPr>
            <w:tcW w:w="1701" w:type="dxa"/>
            <w:shd w:val="clear" w:color="auto" w:fill="D8E9D7"/>
            <w:tcMar>
              <w:left w:w="284" w:type="dxa"/>
              <w:right w:w="0" w:type="dxa"/>
            </w:tcMar>
            <w:vAlign w:val="center"/>
          </w:tcPr>
          <w:p w14:paraId="6078D7CB" w14:textId="77777777" w:rsidR="00506E77" w:rsidRPr="00E7672E" w:rsidRDefault="00E7672E" w:rsidP="007D4F9F">
            <w:pPr>
              <w:pStyle w:val="Zkladnodstavec"/>
              <w:spacing w:line="240" w:lineRule="auto"/>
              <w:rPr>
                <w:rFonts w:ascii="Arial Black" w:hAnsi="Arial Black" w:cs="Arial Black"/>
                <w:caps/>
                <w:color w:val="E9041E"/>
                <w:sz w:val="50"/>
                <w:szCs w:val="50"/>
              </w:rPr>
            </w:pPr>
            <w:r w:rsidRPr="00E7672E">
              <w:rPr>
                <w:rFonts w:ascii="Arial Black" w:hAnsi="Arial Black" w:cs="Arial Black"/>
                <w:caps/>
                <w:noProof/>
                <w:color w:val="E9041E"/>
                <w:sz w:val="50"/>
                <w:szCs w:val="50"/>
              </w:rPr>
              <w:lastRenderedPageBreak/>
              <w:drawing>
                <wp:inline distT="0" distB="0" distL="0" distR="0" wp14:anchorId="6CD1CA14" wp14:editId="47423FD3">
                  <wp:extent cx="707666" cy="519500"/>
                  <wp:effectExtent l="0" t="0" r="0" b="0"/>
                  <wp:docPr id="8" name="Grafický 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cký objekt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243" cy="5338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0" w:type="dxa"/>
            <w:shd w:val="clear" w:color="auto" w:fill="D8E9D7"/>
            <w:tcMar>
              <w:top w:w="227" w:type="dxa"/>
              <w:left w:w="0" w:type="dxa"/>
              <w:bottom w:w="227" w:type="dxa"/>
              <w:right w:w="397" w:type="dxa"/>
            </w:tcMar>
            <w:vAlign w:val="center"/>
          </w:tcPr>
          <w:p w14:paraId="16FB7472" w14:textId="7E8FEC2E" w:rsidR="00506E77" w:rsidRPr="005A246C" w:rsidRDefault="00276BE1" w:rsidP="00766C5E">
            <w:pPr>
              <w:spacing w:line="180" w:lineRule="exact"/>
              <w:rPr>
                <w:rFonts w:cstheme="minorHAnsi"/>
                <w:color w:val="479642"/>
                <w:sz w:val="16"/>
                <w:szCs w:val="16"/>
              </w:rPr>
            </w:pPr>
            <w:r w:rsidRPr="00276BE1">
              <w:rPr>
                <w:rFonts w:cstheme="minorHAnsi"/>
                <w:color w:val="479642"/>
                <w:sz w:val="16"/>
                <w:szCs w:val="16"/>
              </w:rPr>
              <w:t>KB Pojišťovna je obchodní značka, kterou Komerční pojišťovna, a.s., (poskytovatel produktu) používá k marketingové komunikaci.</w:t>
            </w:r>
          </w:p>
        </w:tc>
      </w:tr>
    </w:tbl>
    <w:p w14:paraId="2B0AEF6F" w14:textId="24727582" w:rsidR="00506E77" w:rsidRPr="009258DC" w:rsidRDefault="00506E77" w:rsidP="009258DC">
      <w:pPr>
        <w:rPr>
          <w:rFonts w:ascii="Minion Pro" w:hAnsi="Minion Pro" w:cs="Minion Pro"/>
          <w:color w:val="000000"/>
          <w:sz w:val="24"/>
          <w:szCs w:val="24"/>
        </w:rPr>
      </w:pPr>
    </w:p>
    <w:sectPr w:rsidR="00506E77" w:rsidRPr="009258DC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619E9" w14:textId="77777777" w:rsidR="00557B25" w:rsidRDefault="00557B25" w:rsidP="00A84CE4">
      <w:pPr>
        <w:spacing w:after="0" w:line="240" w:lineRule="auto"/>
      </w:pPr>
      <w:r>
        <w:separator/>
      </w:r>
    </w:p>
  </w:endnote>
  <w:endnote w:type="continuationSeparator" w:id="0">
    <w:p w14:paraId="6FE48AA6" w14:textId="77777777" w:rsidR="00557B25" w:rsidRDefault="00557B25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DB9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C876D14" wp14:editId="02707A33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F77B07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876D1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6FF77B07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00CB984" wp14:editId="7335BF44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4DE87D1" id="Skupina 16" o:spid="_x0000_s1026" style="position:absolute;margin-left:379.5pt;margin-top:-3.7pt;width:90.55pt;height:20.15pt;z-index:251660288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246F" w14:textId="77777777" w:rsidR="00557B25" w:rsidRDefault="00557B25" w:rsidP="00A84CE4">
      <w:pPr>
        <w:spacing w:after="0" w:line="240" w:lineRule="auto"/>
      </w:pPr>
      <w:r>
        <w:separator/>
      </w:r>
    </w:p>
  </w:footnote>
  <w:footnote w:type="continuationSeparator" w:id="0">
    <w:p w14:paraId="4D369759" w14:textId="77777777" w:rsidR="00557B25" w:rsidRDefault="00557B25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35920" w14:textId="77777777" w:rsidR="00E83835" w:rsidRDefault="00766C5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CE788" wp14:editId="576B0C78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DEA">
      <w:rPr>
        <w:noProof/>
      </w:rPr>
      <w:drawing>
        <wp:inline distT="0" distB="0" distL="0" distR="0" wp14:anchorId="40CA3D0C" wp14:editId="2994CCF4">
          <wp:extent cx="2821260" cy="409538"/>
          <wp:effectExtent l="0" t="0" r="0" b="0"/>
          <wp:docPr id="9" name="Grafický 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0571" cy="429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317FD"/>
    <w:multiLevelType w:val="hybridMultilevel"/>
    <w:tmpl w:val="135C2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92E"/>
    <w:rsid w:val="00011055"/>
    <w:rsid w:val="000D1D4F"/>
    <w:rsid w:val="001111AF"/>
    <w:rsid w:val="001214A2"/>
    <w:rsid w:val="00174454"/>
    <w:rsid w:val="00192747"/>
    <w:rsid w:val="001C63E9"/>
    <w:rsid w:val="001F3887"/>
    <w:rsid w:val="00204A2F"/>
    <w:rsid w:val="00257105"/>
    <w:rsid w:val="00276BE1"/>
    <w:rsid w:val="00283C19"/>
    <w:rsid w:val="00301C82"/>
    <w:rsid w:val="003036C9"/>
    <w:rsid w:val="003144FD"/>
    <w:rsid w:val="00314F86"/>
    <w:rsid w:val="00316338"/>
    <w:rsid w:val="003867AA"/>
    <w:rsid w:val="003F7D5E"/>
    <w:rsid w:val="00422452"/>
    <w:rsid w:val="004614C3"/>
    <w:rsid w:val="00464800"/>
    <w:rsid w:val="00484F65"/>
    <w:rsid w:val="004E520C"/>
    <w:rsid w:val="00506E77"/>
    <w:rsid w:val="00557B25"/>
    <w:rsid w:val="00563963"/>
    <w:rsid w:val="00573E5E"/>
    <w:rsid w:val="005934B6"/>
    <w:rsid w:val="005A246C"/>
    <w:rsid w:val="005F4AE0"/>
    <w:rsid w:val="00657061"/>
    <w:rsid w:val="00682AB1"/>
    <w:rsid w:val="00691CA3"/>
    <w:rsid w:val="006932E3"/>
    <w:rsid w:val="0074455D"/>
    <w:rsid w:val="00766C5E"/>
    <w:rsid w:val="00784849"/>
    <w:rsid w:val="00794B64"/>
    <w:rsid w:val="007B0DF2"/>
    <w:rsid w:val="007F699A"/>
    <w:rsid w:val="00800502"/>
    <w:rsid w:val="00811401"/>
    <w:rsid w:val="0086205C"/>
    <w:rsid w:val="00864B1C"/>
    <w:rsid w:val="00886316"/>
    <w:rsid w:val="008919EF"/>
    <w:rsid w:val="00895A4F"/>
    <w:rsid w:val="008B0157"/>
    <w:rsid w:val="009114E0"/>
    <w:rsid w:val="0091454E"/>
    <w:rsid w:val="009258DC"/>
    <w:rsid w:val="0093666B"/>
    <w:rsid w:val="009423F7"/>
    <w:rsid w:val="009814C8"/>
    <w:rsid w:val="009C0AC8"/>
    <w:rsid w:val="00A74C90"/>
    <w:rsid w:val="00A84699"/>
    <w:rsid w:val="00A84CE4"/>
    <w:rsid w:val="00A8624E"/>
    <w:rsid w:val="00AB45BB"/>
    <w:rsid w:val="00AC292E"/>
    <w:rsid w:val="00AC7F43"/>
    <w:rsid w:val="00AE3F5C"/>
    <w:rsid w:val="00AF357D"/>
    <w:rsid w:val="00AF3F48"/>
    <w:rsid w:val="00B76CED"/>
    <w:rsid w:val="00B91647"/>
    <w:rsid w:val="00C05456"/>
    <w:rsid w:val="00C316F8"/>
    <w:rsid w:val="00C46F9D"/>
    <w:rsid w:val="00C50C55"/>
    <w:rsid w:val="00CA0147"/>
    <w:rsid w:val="00CC2186"/>
    <w:rsid w:val="00CC6CD8"/>
    <w:rsid w:val="00CE4665"/>
    <w:rsid w:val="00D23C21"/>
    <w:rsid w:val="00D24A29"/>
    <w:rsid w:val="00D763CE"/>
    <w:rsid w:val="00DD4F53"/>
    <w:rsid w:val="00DE6352"/>
    <w:rsid w:val="00E273DF"/>
    <w:rsid w:val="00E33A39"/>
    <w:rsid w:val="00E550D8"/>
    <w:rsid w:val="00E7672E"/>
    <w:rsid w:val="00E83835"/>
    <w:rsid w:val="00EC764F"/>
    <w:rsid w:val="00F06447"/>
    <w:rsid w:val="00F06A02"/>
    <w:rsid w:val="00F13186"/>
    <w:rsid w:val="00F22BA3"/>
    <w:rsid w:val="00F24B9F"/>
    <w:rsid w:val="00F6736D"/>
    <w:rsid w:val="00FA5DF0"/>
    <w:rsid w:val="00FB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1D2B1"/>
  <w15:chartTrackingRefBased/>
  <w15:docId w15:val="{16405B8F-DC42-4DC8-9F6D-BD62D767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E550D8"/>
    <w:pPr>
      <w:keepNext/>
      <w:pBdr>
        <w:left w:val="single" w:sz="24" w:space="14" w:color="CC0033"/>
      </w:pBdr>
      <w:spacing w:after="0" w:line="456" w:lineRule="atLeast"/>
      <w:outlineLvl w:val="0"/>
    </w:pPr>
    <w:rPr>
      <w:rFonts w:ascii="Arial" w:eastAsia="Times New Roman" w:hAnsi="Arial" w:cs="Times New Roman"/>
      <w:caps/>
      <w:color w:val="CC0033"/>
      <w:kern w:val="32"/>
      <w:sz w:val="38"/>
      <w:szCs w:val="3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5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B91647"/>
  </w:style>
  <w:style w:type="character" w:styleId="Sledovanodkaz">
    <w:name w:val="FollowedHyperlink"/>
    <w:basedOn w:val="Standardnpsmoodstavce"/>
    <w:uiPriority w:val="99"/>
    <w:semiHidden/>
    <w:unhideWhenUsed/>
    <w:rsid w:val="00B76CED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22B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2B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2B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2B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2BA3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9"/>
    <w:rsid w:val="00E550D8"/>
    <w:rPr>
      <w:rFonts w:ascii="Arial" w:eastAsia="Times New Roman" w:hAnsi="Arial" w:cs="Times New Roman"/>
      <w:caps/>
      <w:color w:val="CC0033"/>
      <w:kern w:val="32"/>
      <w:sz w:val="38"/>
      <w:szCs w:val="38"/>
      <w:lang w:val="x-none" w:eastAsia="x-none"/>
    </w:rPr>
  </w:style>
  <w:style w:type="character" w:styleId="Siln">
    <w:name w:val="Strong"/>
    <w:uiPriority w:val="22"/>
    <w:qFormat/>
    <w:rsid w:val="00E550D8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E550D8"/>
    <w:pPr>
      <w:spacing w:after="0" w:line="240" w:lineRule="auto"/>
      <w:ind w:left="720"/>
    </w:pPr>
    <w:rPr>
      <w:rFonts w:ascii="Calibri" w:eastAsia="Calibri" w:hAnsi="Calibri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E550D8"/>
    <w:pPr>
      <w:spacing w:after="120" w:line="260" w:lineRule="atLeast"/>
    </w:pPr>
    <w:rPr>
      <w:rFonts w:ascii="Arial" w:eastAsia="Calibri" w:hAnsi="Arial" w:cs="Arial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550D8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2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meno_prijmeni@kb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sv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B%20Poji&#353;&#357;ovna\KB_tiskovazprava_1.05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4F3A0-4E9A-425A-B959-11B0D22DF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KB_tiskovazprava_1.05</Template>
  <TotalTime>10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4</cp:revision>
  <dcterms:created xsi:type="dcterms:W3CDTF">2022-05-10T07:20:00Z</dcterms:created>
  <dcterms:modified xsi:type="dcterms:W3CDTF">2022-05-10T07:27:00Z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2022-05-10T07:27:49Z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cb6a6154-0728-4f26-b3f6-adc25afce88a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