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05ED4" w14:textId="77777777" w:rsidR="00BE4F03" w:rsidRDefault="00BE4F03" w:rsidP="00BE4F03">
      <w:pPr>
        <w:pStyle w:val="Nadpis1"/>
        <w:spacing w:before="0" w:beforeAutospacing="0" w:after="0" w:afterAutospacing="0"/>
        <w:rPr>
          <w:noProof/>
        </w:rPr>
      </w:pPr>
    </w:p>
    <w:p w14:paraId="4B62B498" w14:textId="27AD0726" w:rsidR="00EF2850" w:rsidRPr="00EF2850" w:rsidRDefault="00EF2850" w:rsidP="00EF2850">
      <w:pPr>
        <w:pStyle w:val="Nadpis1"/>
        <w:spacing w:before="0" w:beforeAutospacing="0" w:after="0" w:afterAutospacing="0"/>
        <w:jc w:val="right"/>
        <w:rPr>
          <w:noProof/>
          <w:sz w:val="24"/>
          <w:szCs w:val="15"/>
        </w:rPr>
      </w:pPr>
      <w:r w:rsidRPr="00EF2850">
        <w:rPr>
          <w:noProof/>
          <w:sz w:val="24"/>
          <w:szCs w:val="15"/>
        </w:rPr>
        <w:t xml:space="preserve">Praha, </w:t>
      </w:r>
      <w:r w:rsidR="00AE0EAA">
        <w:rPr>
          <w:noProof/>
          <w:sz w:val="24"/>
          <w:szCs w:val="15"/>
        </w:rPr>
        <w:t>20</w:t>
      </w:r>
      <w:r w:rsidRPr="00EF2850">
        <w:rPr>
          <w:noProof/>
          <w:sz w:val="24"/>
          <w:szCs w:val="15"/>
        </w:rPr>
        <w:t xml:space="preserve">. </w:t>
      </w:r>
      <w:r w:rsidR="008F37A1">
        <w:rPr>
          <w:noProof/>
          <w:sz w:val="24"/>
          <w:szCs w:val="15"/>
        </w:rPr>
        <w:t>října</w:t>
      </w:r>
      <w:r w:rsidRPr="00EF2850">
        <w:rPr>
          <w:noProof/>
          <w:sz w:val="24"/>
          <w:szCs w:val="15"/>
        </w:rPr>
        <w:t xml:space="preserve"> 2021 </w:t>
      </w:r>
    </w:p>
    <w:p w14:paraId="24B7134C" w14:textId="77777777" w:rsidR="00EF2850" w:rsidRDefault="00EF2850" w:rsidP="001B72B0">
      <w:pPr>
        <w:pStyle w:val="Nadpis1"/>
        <w:spacing w:before="0" w:beforeAutospacing="0" w:after="0" w:afterAutospacing="0"/>
        <w:jc w:val="center"/>
        <w:rPr>
          <w:noProof/>
          <w:sz w:val="44"/>
          <w:szCs w:val="40"/>
        </w:rPr>
      </w:pPr>
    </w:p>
    <w:p w14:paraId="05897FDA" w14:textId="6257B735" w:rsidR="008F37A1" w:rsidRPr="008F37A1" w:rsidRDefault="008F37A1" w:rsidP="008F37A1">
      <w:pPr>
        <w:rPr>
          <w:rFonts w:asciiTheme="majorHAnsi" w:eastAsia="Times New Roman" w:hAnsiTheme="majorHAnsi" w:cs="Times New Roman"/>
          <w:b/>
          <w:bCs/>
          <w:noProof/>
          <w:kern w:val="36"/>
          <w:sz w:val="44"/>
          <w:szCs w:val="40"/>
          <w:lang w:eastAsia="cs-CZ"/>
        </w:rPr>
      </w:pPr>
      <w:r w:rsidRPr="008F37A1">
        <w:rPr>
          <w:rFonts w:asciiTheme="majorHAnsi" w:eastAsia="Times New Roman" w:hAnsiTheme="majorHAnsi" w:cs="Times New Roman"/>
          <w:b/>
          <w:bCs/>
          <w:noProof/>
          <w:kern w:val="36"/>
          <w:sz w:val="44"/>
          <w:szCs w:val="40"/>
          <w:lang w:eastAsia="cs-CZ"/>
        </w:rPr>
        <w:t xml:space="preserve">Otázku kam směřuje naše budoucnost zodpoví experti </w:t>
      </w:r>
      <w:r w:rsidR="00B83EC7">
        <w:rPr>
          <w:rFonts w:asciiTheme="majorHAnsi" w:eastAsia="Times New Roman" w:hAnsiTheme="majorHAnsi" w:cs="Times New Roman"/>
          <w:b/>
          <w:bCs/>
          <w:noProof/>
          <w:kern w:val="36"/>
          <w:sz w:val="44"/>
          <w:szCs w:val="40"/>
          <w:lang w:eastAsia="cs-CZ"/>
        </w:rPr>
        <w:br/>
      </w:r>
      <w:r w:rsidRPr="008F37A1">
        <w:rPr>
          <w:rFonts w:asciiTheme="majorHAnsi" w:eastAsia="Times New Roman" w:hAnsiTheme="majorHAnsi" w:cs="Times New Roman"/>
          <w:b/>
          <w:bCs/>
          <w:noProof/>
          <w:kern w:val="36"/>
          <w:sz w:val="44"/>
          <w:szCs w:val="40"/>
          <w:lang w:eastAsia="cs-CZ"/>
        </w:rPr>
        <w:t>na online investiční konferenci</w:t>
      </w:r>
    </w:p>
    <w:p w14:paraId="06FA918F" w14:textId="675ADF98" w:rsidR="008F37A1" w:rsidRPr="00B70D09" w:rsidRDefault="008F37A1" w:rsidP="008F37A1">
      <w:pPr>
        <w:rPr>
          <w:b/>
          <w:bCs/>
          <w:sz w:val="24"/>
          <w:szCs w:val="24"/>
        </w:rPr>
      </w:pPr>
      <w:r w:rsidRPr="00B70D09">
        <w:rPr>
          <w:b/>
          <w:bCs/>
          <w:sz w:val="24"/>
          <w:szCs w:val="24"/>
        </w:rPr>
        <w:t>Vývoj ekonomiky v následujících měsících představí Online investiční konference 2021. Aktuální ekonomická témata okomentují a na divácké dotazy odpoví renomovaní odborníci z řad českých investorů, ekonomů a zástupců byznysu.</w:t>
      </w:r>
      <w:r w:rsidR="007561CD">
        <w:rPr>
          <w:b/>
          <w:bCs/>
          <w:sz w:val="24"/>
          <w:szCs w:val="24"/>
        </w:rPr>
        <w:t xml:space="preserve"> </w:t>
      </w:r>
      <w:r w:rsidR="007561CD" w:rsidRPr="007561CD">
        <w:rPr>
          <w:b/>
          <w:bCs/>
          <w:sz w:val="24"/>
          <w:szCs w:val="24"/>
        </w:rPr>
        <w:t>Vrcholným bodem konference bude živá panelová diskuze.</w:t>
      </w:r>
    </w:p>
    <w:p w14:paraId="55AED9BD" w14:textId="77777777" w:rsidR="008F37A1" w:rsidRPr="00B70D09" w:rsidRDefault="008F37A1" w:rsidP="008F37A1">
      <w:pPr>
        <w:spacing w:line="276" w:lineRule="auto"/>
        <w:jc w:val="both"/>
        <w:rPr>
          <w:sz w:val="22"/>
          <w:szCs w:val="21"/>
        </w:rPr>
      </w:pPr>
      <w:r w:rsidRPr="00B70D09">
        <w:rPr>
          <w:sz w:val="22"/>
          <w:szCs w:val="21"/>
        </w:rPr>
        <w:t>Konference otevře mnoho ekonomických témat, která to budou?</w:t>
      </w:r>
    </w:p>
    <w:p w14:paraId="2FE409BE" w14:textId="694867E4" w:rsidR="008F37A1" w:rsidRPr="00B70D09" w:rsidRDefault="008F37A1" w:rsidP="008F37A1">
      <w:pPr>
        <w:spacing w:line="276" w:lineRule="auto"/>
        <w:jc w:val="both"/>
        <w:rPr>
          <w:sz w:val="22"/>
          <w:szCs w:val="21"/>
        </w:rPr>
      </w:pPr>
      <w:r w:rsidRPr="00B70D09">
        <w:rPr>
          <w:b/>
          <w:bCs/>
          <w:sz w:val="22"/>
          <w:szCs w:val="21"/>
        </w:rPr>
        <w:t>Vše, co se točí okolo naší budoucnosti a investičních příležito</w:t>
      </w:r>
      <w:r w:rsidRPr="00DA6FE7">
        <w:rPr>
          <w:b/>
          <w:bCs/>
          <w:sz w:val="22"/>
          <w:szCs w:val="21"/>
        </w:rPr>
        <w:t>stí</w:t>
      </w:r>
      <w:r w:rsidRPr="00B70D09">
        <w:rPr>
          <w:sz w:val="22"/>
          <w:szCs w:val="21"/>
        </w:rPr>
        <w:t xml:space="preserve">, okomentují hned na začátku osobnosti jako jsou </w:t>
      </w:r>
      <w:r w:rsidRPr="00B70D09">
        <w:rPr>
          <w:b/>
          <w:bCs/>
          <w:sz w:val="22"/>
          <w:szCs w:val="21"/>
        </w:rPr>
        <w:t>Marek Hatlapatka</w:t>
      </w:r>
      <w:r w:rsidRPr="00B70D09">
        <w:rPr>
          <w:sz w:val="22"/>
          <w:szCs w:val="21"/>
        </w:rPr>
        <w:t>, generální ředitel společnosti C</w:t>
      </w:r>
      <w:r w:rsidR="007561CD">
        <w:rPr>
          <w:sz w:val="22"/>
          <w:szCs w:val="21"/>
        </w:rPr>
        <w:t>YRRUS</w:t>
      </w:r>
      <w:r w:rsidRPr="00B70D09">
        <w:rPr>
          <w:sz w:val="22"/>
          <w:szCs w:val="21"/>
        </w:rPr>
        <w:t xml:space="preserve"> a její hlavní investiční stratég </w:t>
      </w:r>
      <w:r w:rsidRPr="00B70D09">
        <w:rPr>
          <w:b/>
          <w:bCs/>
          <w:sz w:val="22"/>
          <w:szCs w:val="21"/>
        </w:rPr>
        <w:t>Tomáš Menčík</w:t>
      </w:r>
      <w:r w:rsidRPr="00B70D09">
        <w:rPr>
          <w:sz w:val="22"/>
          <w:szCs w:val="21"/>
        </w:rPr>
        <w:t xml:space="preserve">. </w:t>
      </w:r>
    </w:p>
    <w:p w14:paraId="5A568EF2" w14:textId="77634B85" w:rsidR="008F37A1" w:rsidRPr="00B70D09" w:rsidRDefault="008F37A1" w:rsidP="008F37A1">
      <w:pPr>
        <w:spacing w:line="276" w:lineRule="auto"/>
        <w:jc w:val="both"/>
        <w:rPr>
          <w:sz w:val="22"/>
          <w:szCs w:val="21"/>
        </w:rPr>
      </w:pPr>
      <w:r w:rsidRPr="00B70D09">
        <w:rPr>
          <w:b/>
          <w:bCs/>
          <w:sz w:val="22"/>
          <w:szCs w:val="21"/>
        </w:rPr>
        <w:t>Kam kráčíš</w:t>
      </w:r>
      <w:r w:rsidR="00DA6FE7">
        <w:rPr>
          <w:b/>
          <w:bCs/>
          <w:sz w:val="22"/>
          <w:szCs w:val="21"/>
        </w:rPr>
        <w:t>,</w:t>
      </w:r>
      <w:r w:rsidRPr="00B70D09">
        <w:rPr>
          <w:b/>
          <w:bCs/>
          <w:sz w:val="22"/>
          <w:szCs w:val="21"/>
        </w:rPr>
        <w:t xml:space="preserve"> Česko?</w:t>
      </w:r>
      <w:r w:rsidRPr="00B70D09">
        <w:rPr>
          <w:sz w:val="22"/>
          <w:szCs w:val="21"/>
        </w:rPr>
        <w:t xml:space="preserve"> se zeptá známý ekonom </w:t>
      </w:r>
      <w:r w:rsidRPr="00B70D09">
        <w:rPr>
          <w:b/>
          <w:bCs/>
          <w:sz w:val="22"/>
          <w:szCs w:val="21"/>
        </w:rPr>
        <w:t>Tomáš Sedláček</w:t>
      </w:r>
      <w:r w:rsidRPr="00B70D09">
        <w:rPr>
          <w:sz w:val="22"/>
          <w:szCs w:val="21"/>
        </w:rPr>
        <w:t xml:space="preserve">, který se zamyslí nad vývojem inflace a státního dluhu. </w:t>
      </w:r>
    </w:p>
    <w:p w14:paraId="45B6BA59" w14:textId="77777777" w:rsidR="008F37A1" w:rsidRPr="00B70D09" w:rsidRDefault="008F37A1" w:rsidP="008F37A1">
      <w:pPr>
        <w:spacing w:line="276" w:lineRule="auto"/>
        <w:jc w:val="both"/>
        <w:rPr>
          <w:sz w:val="22"/>
          <w:szCs w:val="21"/>
        </w:rPr>
      </w:pPr>
      <w:r w:rsidRPr="00B70D09">
        <w:rPr>
          <w:b/>
          <w:bCs/>
          <w:sz w:val="22"/>
          <w:szCs w:val="21"/>
        </w:rPr>
        <w:t>Důchodová reforma</w:t>
      </w:r>
      <w:r w:rsidRPr="00B70D09">
        <w:rPr>
          <w:sz w:val="22"/>
          <w:szCs w:val="21"/>
        </w:rPr>
        <w:t xml:space="preserve"> a proč by se vaše děti neměly spoléhat na státní důchod, bude tématem hlavní ekonomky Raiffeisenbank </w:t>
      </w:r>
      <w:r w:rsidRPr="00B70D09">
        <w:rPr>
          <w:b/>
          <w:bCs/>
          <w:sz w:val="22"/>
          <w:szCs w:val="21"/>
        </w:rPr>
        <w:t>Heleny Horské</w:t>
      </w:r>
      <w:r w:rsidRPr="00B70D09">
        <w:rPr>
          <w:sz w:val="22"/>
          <w:szCs w:val="21"/>
        </w:rPr>
        <w:t xml:space="preserve">, která přijala pozvání účastnit se konference přímo v natáčecím studiu. </w:t>
      </w:r>
    </w:p>
    <w:p w14:paraId="0E17B968" w14:textId="483AB342" w:rsidR="008F37A1" w:rsidRPr="00B70D09" w:rsidRDefault="008F37A1" w:rsidP="008F37A1">
      <w:pPr>
        <w:spacing w:line="276" w:lineRule="auto"/>
        <w:jc w:val="both"/>
        <w:rPr>
          <w:sz w:val="22"/>
          <w:szCs w:val="21"/>
        </w:rPr>
      </w:pPr>
      <w:r w:rsidRPr="00B70D09">
        <w:rPr>
          <w:b/>
          <w:bCs/>
          <w:sz w:val="22"/>
          <w:szCs w:val="21"/>
        </w:rPr>
        <w:t>Budoucnost trhu s nemovitostmi</w:t>
      </w:r>
      <w:r w:rsidRPr="00B70D09">
        <w:rPr>
          <w:sz w:val="22"/>
          <w:szCs w:val="21"/>
        </w:rPr>
        <w:t xml:space="preserve">, a to z pohledu investora a stavaře, je dalším tématem. Diskutovat budou </w:t>
      </w:r>
      <w:r w:rsidRPr="00B70D09">
        <w:rPr>
          <w:b/>
          <w:bCs/>
          <w:sz w:val="22"/>
          <w:szCs w:val="21"/>
        </w:rPr>
        <w:t>Leoš Anderle</w:t>
      </w:r>
      <w:r w:rsidRPr="00B70D09">
        <w:rPr>
          <w:sz w:val="22"/>
          <w:szCs w:val="21"/>
        </w:rPr>
        <w:t xml:space="preserve">, ředitel společnosti Sekyra Group a </w:t>
      </w:r>
      <w:r w:rsidRPr="00B70D09">
        <w:rPr>
          <w:b/>
          <w:bCs/>
          <w:sz w:val="22"/>
          <w:szCs w:val="21"/>
        </w:rPr>
        <w:t>Miloš Hutník</w:t>
      </w:r>
      <w:r w:rsidRPr="00B70D09">
        <w:rPr>
          <w:sz w:val="22"/>
          <w:szCs w:val="21"/>
        </w:rPr>
        <w:t>, zástupce společnosti Weber, Saint-</w:t>
      </w:r>
      <w:proofErr w:type="spellStart"/>
      <w:r w:rsidRPr="00B70D09">
        <w:rPr>
          <w:sz w:val="22"/>
          <w:szCs w:val="21"/>
        </w:rPr>
        <w:t>Gobain</w:t>
      </w:r>
      <w:proofErr w:type="spellEnd"/>
      <w:r w:rsidRPr="00B70D09">
        <w:rPr>
          <w:sz w:val="22"/>
          <w:szCs w:val="21"/>
        </w:rPr>
        <w:t xml:space="preserve">, jednoho </w:t>
      </w:r>
      <w:r w:rsidR="00B70D09">
        <w:rPr>
          <w:sz w:val="22"/>
          <w:szCs w:val="21"/>
        </w:rPr>
        <w:br/>
      </w:r>
      <w:r w:rsidRPr="00B70D09">
        <w:rPr>
          <w:sz w:val="22"/>
          <w:szCs w:val="21"/>
        </w:rPr>
        <w:t xml:space="preserve">z nejvýznamnějších dodavatelů stavebních materiálů v Česku. </w:t>
      </w:r>
    </w:p>
    <w:p w14:paraId="3F3092CA" w14:textId="375521D5" w:rsidR="008F37A1" w:rsidRPr="00B70D09" w:rsidRDefault="008F37A1" w:rsidP="008F37A1">
      <w:pPr>
        <w:spacing w:line="276" w:lineRule="auto"/>
        <w:jc w:val="both"/>
        <w:rPr>
          <w:sz w:val="22"/>
          <w:szCs w:val="21"/>
        </w:rPr>
      </w:pPr>
      <w:r w:rsidRPr="00B70D09">
        <w:rPr>
          <w:sz w:val="22"/>
          <w:szCs w:val="21"/>
        </w:rPr>
        <w:t xml:space="preserve">Dalším palčivým tématem dneška je </w:t>
      </w:r>
      <w:r w:rsidRPr="00B70D09">
        <w:rPr>
          <w:b/>
          <w:bCs/>
          <w:sz w:val="22"/>
          <w:szCs w:val="21"/>
        </w:rPr>
        <w:t>nedostatek čipů ve světě</w:t>
      </w:r>
      <w:r w:rsidRPr="00B70D09">
        <w:rPr>
          <w:sz w:val="22"/>
          <w:szCs w:val="21"/>
        </w:rPr>
        <w:t xml:space="preserve">. Jak se to dotýká každého z nás? Situaci přiblíží zástupce společnosti ON </w:t>
      </w:r>
      <w:proofErr w:type="spellStart"/>
      <w:r w:rsidRPr="00B70D09">
        <w:rPr>
          <w:sz w:val="22"/>
          <w:szCs w:val="21"/>
        </w:rPr>
        <w:t>Semiconductor</w:t>
      </w:r>
      <w:proofErr w:type="spellEnd"/>
      <w:r w:rsidRPr="00B70D09">
        <w:rPr>
          <w:sz w:val="22"/>
          <w:szCs w:val="21"/>
        </w:rPr>
        <w:t xml:space="preserve">. A na otázky, jaká je </w:t>
      </w:r>
      <w:r w:rsidRPr="00B70D09">
        <w:rPr>
          <w:b/>
          <w:bCs/>
          <w:sz w:val="22"/>
          <w:szCs w:val="21"/>
        </w:rPr>
        <w:t>budoucnost e-</w:t>
      </w:r>
      <w:proofErr w:type="spellStart"/>
      <w:r w:rsidRPr="00B70D09">
        <w:rPr>
          <w:b/>
          <w:bCs/>
          <w:sz w:val="22"/>
          <w:szCs w:val="21"/>
        </w:rPr>
        <w:t>commerce</w:t>
      </w:r>
      <w:proofErr w:type="spellEnd"/>
      <w:r w:rsidRPr="00B70D09">
        <w:rPr>
          <w:sz w:val="22"/>
          <w:szCs w:val="21"/>
        </w:rPr>
        <w:t xml:space="preserve">, či zda mají šanci kamenné obchody, odpoví zakladatel </w:t>
      </w:r>
      <w:proofErr w:type="spellStart"/>
      <w:r w:rsidRPr="00B70D09">
        <w:rPr>
          <w:sz w:val="22"/>
          <w:szCs w:val="21"/>
        </w:rPr>
        <w:t>Expanda</w:t>
      </w:r>
      <w:proofErr w:type="spellEnd"/>
      <w:r w:rsidRPr="00B70D09">
        <w:rPr>
          <w:sz w:val="22"/>
          <w:szCs w:val="21"/>
        </w:rPr>
        <w:t xml:space="preserve"> </w:t>
      </w:r>
      <w:r w:rsidRPr="00B70D09">
        <w:rPr>
          <w:b/>
          <w:bCs/>
          <w:sz w:val="22"/>
          <w:szCs w:val="21"/>
        </w:rPr>
        <w:t xml:space="preserve">Adam </w:t>
      </w:r>
      <w:proofErr w:type="spellStart"/>
      <w:r w:rsidRPr="00B70D09">
        <w:rPr>
          <w:b/>
          <w:bCs/>
          <w:sz w:val="22"/>
          <w:szCs w:val="21"/>
        </w:rPr>
        <w:t>Kurzok</w:t>
      </w:r>
      <w:proofErr w:type="spellEnd"/>
      <w:r w:rsidRPr="00B70D09">
        <w:rPr>
          <w:sz w:val="22"/>
          <w:szCs w:val="21"/>
        </w:rPr>
        <w:t xml:space="preserve">. </w:t>
      </w:r>
    </w:p>
    <w:p w14:paraId="457C1837" w14:textId="73711E06" w:rsidR="008F37A1" w:rsidRPr="00B70D09" w:rsidRDefault="008F37A1" w:rsidP="008F37A1">
      <w:pPr>
        <w:spacing w:line="276" w:lineRule="auto"/>
        <w:jc w:val="both"/>
        <w:rPr>
          <w:sz w:val="22"/>
          <w:szCs w:val="21"/>
        </w:rPr>
      </w:pPr>
      <w:r w:rsidRPr="00B70D09">
        <w:rPr>
          <w:i/>
          <w:iCs/>
          <w:sz w:val="22"/>
          <w:szCs w:val="21"/>
        </w:rPr>
        <w:t>„Spojení názorů renomovaných odborníků z řad českých investorů, ekonomů a zástupců byznysu v jednom prostoru jistě přinese zajímavý expertní pohled na naši budoucnost. Jsem přesvědčen, že konference tohoto formátu je svého druhu jedinečná a nemá v České republice obdoby,“</w:t>
      </w:r>
      <w:r w:rsidRPr="00B70D09">
        <w:rPr>
          <w:sz w:val="22"/>
          <w:szCs w:val="21"/>
        </w:rPr>
        <w:t xml:space="preserve"> komentuje investiční konferenci Marek Hatlapatka, generální ředitel </w:t>
      </w:r>
      <w:r w:rsidR="007561CD">
        <w:rPr>
          <w:sz w:val="22"/>
          <w:szCs w:val="21"/>
        </w:rPr>
        <w:t>společnosti CYRRUS</w:t>
      </w:r>
      <w:r w:rsidRPr="00B70D09">
        <w:rPr>
          <w:sz w:val="22"/>
          <w:szCs w:val="21"/>
        </w:rPr>
        <w:t>.</w:t>
      </w:r>
    </w:p>
    <w:p w14:paraId="2645E0A0" w14:textId="77777777" w:rsidR="00B70D09" w:rsidRDefault="00B70D09" w:rsidP="008F37A1">
      <w:pPr>
        <w:spacing w:line="276" w:lineRule="auto"/>
        <w:jc w:val="both"/>
        <w:rPr>
          <w:sz w:val="22"/>
          <w:szCs w:val="21"/>
        </w:rPr>
      </w:pPr>
    </w:p>
    <w:p w14:paraId="2FE55624" w14:textId="77777777" w:rsidR="00B70D09" w:rsidRDefault="00B70D09" w:rsidP="008F37A1">
      <w:pPr>
        <w:spacing w:line="276" w:lineRule="auto"/>
        <w:jc w:val="both"/>
        <w:rPr>
          <w:sz w:val="22"/>
          <w:szCs w:val="21"/>
        </w:rPr>
      </w:pPr>
    </w:p>
    <w:p w14:paraId="44B9BEBC" w14:textId="57FFAD3D" w:rsidR="008F37A1" w:rsidRPr="00B70D09" w:rsidRDefault="008F37A1" w:rsidP="008F37A1">
      <w:pPr>
        <w:spacing w:line="276" w:lineRule="auto"/>
        <w:jc w:val="both"/>
        <w:rPr>
          <w:sz w:val="22"/>
          <w:szCs w:val="21"/>
        </w:rPr>
      </w:pPr>
      <w:r w:rsidRPr="00B70D09">
        <w:rPr>
          <w:sz w:val="22"/>
          <w:szCs w:val="21"/>
        </w:rPr>
        <w:t xml:space="preserve">Program akce doplní </w:t>
      </w:r>
      <w:proofErr w:type="spellStart"/>
      <w:r w:rsidRPr="00B70D09">
        <w:rPr>
          <w:sz w:val="22"/>
          <w:szCs w:val="21"/>
        </w:rPr>
        <w:t>videoanketa</w:t>
      </w:r>
      <w:proofErr w:type="spellEnd"/>
      <w:r w:rsidRPr="00B70D09">
        <w:rPr>
          <w:sz w:val="22"/>
          <w:szCs w:val="21"/>
        </w:rPr>
        <w:t xml:space="preserve"> top českých investorů a portfolio manažerů. Jaká je jejich investiční strategie? </w:t>
      </w:r>
      <w:r w:rsidR="00B70D09">
        <w:rPr>
          <w:sz w:val="22"/>
          <w:szCs w:val="21"/>
        </w:rPr>
        <w:br/>
      </w:r>
      <w:r w:rsidRPr="00B70D09">
        <w:rPr>
          <w:sz w:val="22"/>
          <w:szCs w:val="21"/>
        </w:rPr>
        <w:t xml:space="preserve">Jaký perspektivní sektor doporučují k investování? O informace z praxe se podělí ti nejpovolanější: </w:t>
      </w:r>
      <w:r w:rsidRPr="00B70D09">
        <w:rPr>
          <w:b/>
          <w:bCs/>
          <w:sz w:val="22"/>
          <w:szCs w:val="21"/>
        </w:rPr>
        <w:t>Radim Krejčí, Bohumil Trampota, Jaromír Sladkovský, Radim Dohnal, Štěpán Hájek, Martin Stránský a Tomáš Pfeiler</w:t>
      </w:r>
      <w:r w:rsidRPr="00B70D09">
        <w:rPr>
          <w:sz w:val="22"/>
          <w:szCs w:val="21"/>
        </w:rPr>
        <w:t>.</w:t>
      </w:r>
    </w:p>
    <w:p w14:paraId="24D71A73" w14:textId="06A5D43B" w:rsidR="008F37A1" w:rsidRPr="00B70D09" w:rsidRDefault="008F37A1" w:rsidP="008F37A1">
      <w:pPr>
        <w:spacing w:line="276" w:lineRule="auto"/>
        <w:jc w:val="both"/>
        <w:rPr>
          <w:sz w:val="22"/>
          <w:szCs w:val="21"/>
        </w:rPr>
      </w:pPr>
      <w:r w:rsidRPr="00B70D09">
        <w:rPr>
          <w:sz w:val="22"/>
          <w:szCs w:val="21"/>
        </w:rPr>
        <w:t xml:space="preserve">Důležitým bodem konference </w:t>
      </w:r>
      <w:r w:rsidRPr="00B70D09">
        <w:rPr>
          <w:b/>
          <w:bCs/>
          <w:sz w:val="22"/>
          <w:szCs w:val="21"/>
        </w:rPr>
        <w:t>je závěrečná panelová diskuze</w:t>
      </w:r>
      <w:r w:rsidRPr="00B70D09">
        <w:rPr>
          <w:sz w:val="22"/>
          <w:szCs w:val="21"/>
        </w:rPr>
        <w:t>. Ta bude reagovat na zadlužování, inflaci a další témata vzešlá jak z </w:t>
      </w:r>
      <w:proofErr w:type="spellStart"/>
      <w:r w:rsidRPr="00B70D09">
        <w:rPr>
          <w:sz w:val="22"/>
          <w:szCs w:val="21"/>
        </w:rPr>
        <w:t>videoankety</w:t>
      </w:r>
      <w:proofErr w:type="spellEnd"/>
      <w:r w:rsidRPr="00B70D09">
        <w:rPr>
          <w:sz w:val="22"/>
          <w:szCs w:val="21"/>
        </w:rPr>
        <w:t xml:space="preserve">, tak z diváckých dotazů. Diskutovat živě do studia přijdou renomovaní odborníci </w:t>
      </w:r>
      <w:r w:rsidRPr="00B70D09">
        <w:rPr>
          <w:b/>
          <w:bCs/>
          <w:sz w:val="22"/>
          <w:szCs w:val="21"/>
        </w:rPr>
        <w:t>Helena Horská, Tomáš Menčík, Tomáš Sedláček a Lukáš Kovanda.</w:t>
      </w:r>
    </w:p>
    <w:p w14:paraId="6B1E73AF" w14:textId="0608AA7C" w:rsidR="008F37A1" w:rsidRDefault="008F37A1" w:rsidP="008F37A1">
      <w:pPr>
        <w:rPr>
          <w:b/>
          <w:bCs/>
          <w:sz w:val="22"/>
          <w:szCs w:val="21"/>
        </w:rPr>
      </w:pPr>
      <w:r w:rsidRPr="00B70D09">
        <w:rPr>
          <w:sz w:val="22"/>
          <w:szCs w:val="21"/>
        </w:rPr>
        <w:t xml:space="preserve">Online konference se koná ve středu </w:t>
      </w:r>
      <w:r w:rsidRPr="00B70D09">
        <w:rPr>
          <w:b/>
          <w:bCs/>
          <w:sz w:val="22"/>
          <w:szCs w:val="21"/>
        </w:rPr>
        <w:t>3. listopadu 2021 od 15.00 do 17.30</w:t>
      </w:r>
      <w:r w:rsidRPr="00B70D09">
        <w:rPr>
          <w:sz w:val="22"/>
          <w:szCs w:val="21"/>
        </w:rPr>
        <w:t xml:space="preserve"> hodin. Moderuje ji </w:t>
      </w:r>
      <w:r w:rsidRPr="00B70D09">
        <w:rPr>
          <w:b/>
          <w:bCs/>
          <w:sz w:val="22"/>
          <w:szCs w:val="21"/>
        </w:rPr>
        <w:t xml:space="preserve">Daniela </w:t>
      </w:r>
      <w:proofErr w:type="spellStart"/>
      <w:r w:rsidRPr="00B70D09">
        <w:rPr>
          <w:b/>
          <w:bCs/>
          <w:sz w:val="22"/>
          <w:szCs w:val="21"/>
        </w:rPr>
        <w:t>Písařovicová</w:t>
      </w:r>
      <w:proofErr w:type="spellEnd"/>
      <w:r w:rsidRPr="00B70D09">
        <w:rPr>
          <w:sz w:val="22"/>
          <w:szCs w:val="21"/>
        </w:rPr>
        <w:t xml:space="preserve">. </w:t>
      </w:r>
      <w:r w:rsidRPr="00B70D09">
        <w:rPr>
          <w:b/>
          <w:bCs/>
          <w:sz w:val="22"/>
          <w:szCs w:val="21"/>
        </w:rPr>
        <w:t xml:space="preserve">Registrace zdarma již probíhá na </w:t>
      </w:r>
      <w:hyperlink r:id="rId8" w:history="1">
        <w:r w:rsidR="00CF2469">
          <w:rPr>
            <w:rStyle w:val="Hypertextovodkaz"/>
            <w:b/>
            <w:bCs/>
            <w:sz w:val="22"/>
            <w:szCs w:val="21"/>
          </w:rPr>
          <w:t>www.setkaniinvestoru.cz</w:t>
        </w:r>
      </w:hyperlink>
      <w:r w:rsidRPr="00B70D09">
        <w:rPr>
          <w:b/>
          <w:bCs/>
          <w:sz w:val="22"/>
          <w:szCs w:val="21"/>
        </w:rPr>
        <w:t>.</w:t>
      </w:r>
      <w:r w:rsidR="00B70D09">
        <w:rPr>
          <w:b/>
          <w:bCs/>
          <w:sz w:val="22"/>
          <w:szCs w:val="21"/>
        </w:rPr>
        <w:t xml:space="preserve"> </w:t>
      </w:r>
    </w:p>
    <w:p w14:paraId="2376E8D6" w14:textId="77777777" w:rsidR="00B70D09" w:rsidRPr="00B70D09" w:rsidRDefault="00B70D09" w:rsidP="008F37A1">
      <w:pPr>
        <w:rPr>
          <w:b/>
          <w:bCs/>
          <w:sz w:val="22"/>
          <w:szCs w:val="21"/>
        </w:rPr>
      </w:pPr>
    </w:p>
    <w:p w14:paraId="33544090" w14:textId="77777777" w:rsidR="00B70D09" w:rsidRPr="00B70D09" w:rsidRDefault="00B70D09" w:rsidP="008F37A1">
      <w:pPr>
        <w:rPr>
          <w:sz w:val="22"/>
          <w:szCs w:val="21"/>
        </w:rPr>
      </w:pPr>
    </w:p>
    <w:p w14:paraId="6B88605F" w14:textId="0F863032" w:rsidR="00BE4F03" w:rsidRPr="00EF2850" w:rsidRDefault="00BE4F03" w:rsidP="008F37A1">
      <w:pPr>
        <w:spacing w:after="0" w:line="240" w:lineRule="auto"/>
        <w:rPr>
          <w:sz w:val="22"/>
          <w:szCs w:val="21"/>
        </w:rPr>
      </w:pPr>
    </w:p>
    <w:sectPr w:rsidR="00BE4F03" w:rsidRPr="00EF2850" w:rsidSect="00A016E3">
      <w:headerReference w:type="default" r:id="rId9"/>
      <w:footerReference w:type="default" r:id="rId10"/>
      <w:pgSz w:w="11906" w:h="16838"/>
      <w:pgMar w:top="720" w:right="720" w:bottom="1701" w:left="720" w:header="567" w:footer="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70670" w14:textId="77777777" w:rsidR="00BE0B3C" w:rsidRDefault="00BE0B3C" w:rsidP="00605702">
      <w:pPr>
        <w:spacing w:after="0" w:line="240" w:lineRule="auto"/>
      </w:pPr>
      <w:r>
        <w:separator/>
      </w:r>
    </w:p>
  </w:endnote>
  <w:endnote w:type="continuationSeparator" w:id="0">
    <w:p w14:paraId="22275326" w14:textId="77777777" w:rsidR="00BE0B3C" w:rsidRDefault="00BE0B3C" w:rsidP="00605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Nexa Text">
    <w:altName w:val="Calibri"/>
    <w:panose1 w:val="00000000000000000000"/>
    <w:charset w:val="00"/>
    <w:family w:val="modern"/>
    <w:notTrueType/>
    <w:pitch w:val="variable"/>
    <w:sig w:usb0="80000207" w:usb1="00000073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exa Extra Bold">
    <w:altName w:val="Calibri"/>
    <w:panose1 w:val="00000000000000000000"/>
    <w:charset w:val="00"/>
    <w:family w:val="modern"/>
    <w:notTrueType/>
    <w:pitch w:val="variable"/>
    <w:sig w:usb0="80000207" w:usb1="00000073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xa Text Extra Bold">
    <w:altName w:val="Calibri"/>
    <w:panose1 w:val="00000000000000000000"/>
    <w:charset w:val="00"/>
    <w:family w:val="modern"/>
    <w:notTrueType/>
    <w:pitch w:val="variable"/>
    <w:sig w:usb0="80000207" w:usb1="00000073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2"/>
      <w:gridCol w:w="2693"/>
      <w:gridCol w:w="2982"/>
      <w:gridCol w:w="2659"/>
    </w:tblGrid>
    <w:tr w:rsidR="00A016E3" w14:paraId="4B89191F" w14:textId="77777777" w:rsidTr="00A016E3">
      <w:trPr>
        <w:trHeight w:val="284"/>
      </w:trPr>
      <w:tc>
        <w:tcPr>
          <w:tcW w:w="2122" w:type="dxa"/>
          <w:tcBorders>
            <w:top w:val="single" w:sz="8" w:space="0" w:color="A6A6A6" w:themeColor="background1" w:themeShade="A6"/>
          </w:tcBorders>
        </w:tcPr>
        <w:p w14:paraId="2FE8A99B" w14:textId="77777777" w:rsidR="00A016E3" w:rsidRPr="008B6C25" w:rsidRDefault="00A016E3" w:rsidP="008B6C25">
          <w:pPr>
            <w:pStyle w:val="Zpat"/>
            <w:jc w:val="both"/>
            <w:rPr>
              <w:rFonts w:asciiTheme="majorHAnsi" w:hAnsiTheme="majorHAnsi"/>
              <w:color w:val="FFC832" w:themeColor="background2"/>
              <w:sz w:val="28"/>
            </w:rPr>
          </w:pPr>
        </w:p>
      </w:tc>
      <w:tc>
        <w:tcPr>
          <w:tcW w:w="8334" w:type="dxa"/>
          <w:gridSpan w:val="3"/>
          <w:tcBorders>
            <w:top w:val="single" w:sz="8" w:space="0" w:color="A6A6A6" w:themeColor="background1" w:themeShade="A6"/>
          </w:tcBorders>
        </w:tcPr>
        <w:p w14:paraId="0BBF78C7" w14:textId="77777777" w:rsidR="00A016E3" w:rsidRDefault="00A016E3" w:rsidP="008B6C25">
          <w:pPr>
            <w:pStyle w:val="Zpat"/>
            <w:jc w:val="both"/>
          </w:pPr>
        </w:p>
      </w:tc>
    </w:tr>
    <w:tr w:rsidR="008B6C25" w14:paraId="68004BE0" w14:textId="77777777" w:rsidTr="00A016E3">
      <w:trPr>
        <w:trHeight w:val="1127"/>
      </w:trPr>
      <w:tc>
        <w:tcPr>
          <w:tcW w:w="2122" w:type="dxa"/>
        </w:tcPr>
        <w:p w14:paraId="6595A841" w14:textId="77777777" w:rsidR="008B6C25" w:rsidRPr="008B6C25" w:rsidRDefault="008B6C25" w:rsidP="008B6C25">
          <w:pPr>
            <w:pStyle w:val="Zpat"/>
            <w:jc w:val="both"/>
            <w:rPr>
              <w:rFonts w:asciiTheme="majorHAnsi" w:hAnsiTheme="majorHAnsi"/>
            </w:rPr>
          </w:pPr>
          <w:r w:rsidRPr="008B6C25">
            <w:rPr>
              <w:rFonts w:asciiTheme="majorHAnsi" w:hAnsiTheme="majorHAnsi"/>
              <w:color w:val="FFC832" w:themeColor="background2"/>
              <w:sz w:val="28"/>
            </w:rPr>
            <w:t>Investujte.</w:t>
          </w:r>
          <w:r w:rsidRPr="008B6C25">
            <w:rPr>
              <w:rFonts w:asciiTheme="majorHAnsi" w:hAnsiTheme="majorHAnsi"/>
              <w:color w:val="FFC832" w:themeColor="background2"/>
              <w:sz w:val="28"/>
            </w:rPr>
            <w:br/>
            <w:t>CYRRUS</w:t>
          </w:r>
        </w:p>
      </w:tc>
      <w:tc>
        <w:tcPr>
          <w:tcW w:w="8334" w:type="dxa"/>
          <w:gridSpan w:val="3"/>
        </w:tcPr>
        <w:p w14:paraId="3964B854" w14:textId="77777777" w:rsidR="008B6C25" w:rsidRDefault="008B6C25" w:rsidP="008B6C25">
          <w:pPr>
            <w:pStyle w:val="Zpat"/>
            <w:jc w:val="both"/>
          </w:pPr>
          <w:r>
            <w:t>V roce 1995 jsme se vydali na cestu brokera. 25 let obchodujeme s cennými papíry, staráme se o své klienty, reagujeme na dění ve světě a rozvíjíme se. Díky tomu vám můžeme přinášet stále nové služby a inovativní možnosti investování. Jsme CYRRUS.</w:t>
          </w:r>
        </w:p>
      </w:tc>
    </w:tr>
    <w:tr w:rsidR="00A016E3" w14:paraId="59BB3B74" w14:textId="77777777" w:rsidTr="00A016E3">
      <w:trPr>
        <w:trHeight w:val="1895"/>
      </w:trPr>
      <w:tc>
        <w:tcPr>
          <w:tcW w:w="2122" w:type="dxa"/>
          <w:vMerge w:val="restart"/>
        </w:tcPr>
        <w:p w14:paraId="6E6BB6A6" w14:textId="77777777" w:rsidR="00A016E3" w:rsidRDefault="00BE0B3C" w:rsidP="00A016E3">
          <w:pPr>
            <w:pStyle w:val="Zpat"/>
            <w:spacing w:after="240"/>
            <w:jc w:val="both"/>
            <w:rPr>
              <w:sz w:val="16"/>
            </w:rPr>
          </w:pPr>
          <w:hyperlink r:id="rId1" w:history="1">
            <w:r w:rsidR="00A016E3" w:rsidRPr="00D22348">
              <w:rPr>
                <w:rStyle w:val="Hypertextovodkaz"/>
                <w:sz w:val="16"/>
              </w:rPr>
              <w:t>Log</w:t>
            </w:r>
            <w:r w:rsidR="00A016E3">
              <w:rPr>
                <w:rStyle w:val="Hypertextovodkaz"/>
                <w:sz w:val="16"/>
              </w:rPr>
              <w:t>a</w:t>
            </w:r>
            <w:r w:rsidR="00A016E3" w:rsidRPr="00D22348">
              <w:rPr>
                <w:rStyle w:val="Hypertextovodkaz"/>
                <w:sz w:val="16"/>
              </w:rPr>
              <w:t xml:space="preserve"> ke stažení</w:t>
            </w:r>
          </w:hyperlink>
        </w:p>
        <w:p w14:paraId="354AFC2F" w14:textId="77777777" w:rsidR="00A016E3" w:rsidRDefault="00BE0B3C" w:rsidP="00A016E3">
          <w:pPr>
            <w:pStyle w:val="Zpat"/>
            <w:spacing w:after="240"/>
            <w:jc w:val="both"/>
            <w:rPr>
              <w:sz w:val="16"/>
            </w:rPr>
          </w:pPr>
          <w:hyperlink r:id="rId2" w:history="1">
            <w:r w:rsidR="00A016E3" w:rsidRPr="00D22348">
              <w:rPr>
                <w:rStyle w:val="Hypertextovodkaz"/>
                <w:sz w:val="16"/>
              </w:rPr>
              <w:t>Obecné fotografie</w:t>
            </w:r>
          </w:hyperlink>
        </w:p>
        <w:p w14:paraId="18B976E9" w14:textId="77777777" w:rsidR="00A016E3" w:rsidRDefault="00A016E3" w:rsidP="00A016E3">
          <w:pPr>
            <w:pStyle w:val="Zpat"/>
            <w:spacing w:after="240"/>
            <w:rPr>
              <w:sz w:val="16"/>
            </w:rPr>
          </w:pPr>
          <w:r>
            <w:rPr>
              <w:sz w:val="16"/>
            </w:rPr>
            <w:t>Název společnosti píšeme velkými písmeny a neskloňujeme.</w:t>
          </w:r>
        </w:p>
        <w:p w14:paraId="1E138856" w14:textId="77777777" w:rsidR="00A016E3" w:rsidRDefault="00A016E3" w:rsidP="00A016E3">
          <w:pPr>
            <w:pStyle w:val="Zpat"/>
            <w:spacing w:after="240"/>
            <w:rPr>
              <w:sz w:val="16"/>
              <w:lang w:val="en-US"/>
            </w:rPr>
          </w:pPr>
          <w:r>
            <w:rPr>
              <w:sz w:val="16"/>
            </w:rPr>
            <w:t xml:space="preserve">Vyslovujeme </w:t>
          </w:r>
          <w:r>
            <w:rPr>
              <w:sz w:val="16"/>
              <w:lang w:val="en-US"/>
            </w:rPr>
            <w:t>[CYRRUS].</w:t>
          </w:r>
        </w:p>
        <w:p w14:paraId="6E620DDA" w14:textId="77777777" w:rsidR="00A016E3" w:rsidRPr="00D22348" w:rsidRDefault="00BE0B3C" w:rsidP="008B6C25">
          <w:pPr>
            <w:pStyle w:val="Zpat"/>
            <w:jc w:val="both"/>
            <w:rPr>
              <w:sz w:val="16"/>
            </w:rPr>
          </w:pPr>
          <w:hyperlink r:id="rId3" w:history="1">
            <w:r w:rsidR="00A016E3" w:rsidRPr="00A016E3">
              <w:rPr>
                <w:rStyle w:val="Hypertextovodkaz"/>
                <w:sz w:val="16"/>
              </w:rPr>
              <w:t>WWW.CYRRUS.CZ</w:t>
            </w:r>
          </w:hyperlink>
        </w:p>
      </w:tc>
      <w:tc>
        <w:tcPr>
          <w:tcW w:w="2693" w:type="dxa"/>
        </w:tcPr>
        <w:p w14:paraId="42BA5064" w14:textId="77777777" w:rsidR="00A016E3" w:rsidRDefault="00A016E3" w:rsidP="008B6C25">
          <w:pPr>
            <w:pStyle w:val="Zpat"/>
            <w:jc w:val="center"/>
          </w:pPr>
          <w:r>
            <w:rPr>
              <w:noProof/>
              <w:lang w:eastAsia="cs-CZ"/>
            </w:rPr>
            <w:drawing>
              <wp:inline distT="0" distB="0" distL="0" distR="0" wp14:anchorId="7E6DFD9F" wp14:editId="5CA7BE16">
                <wp:extent cx="1104680" cy="1104680"/>
                <wp:effectExtent l="0" t="0" r="635" b="635"/>
                <wp:docPr id="876" name="Obrázek 8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Marek_Hatlapatka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136488" cy="11364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2" w:type="dxa"/>
        </w:tcPr>
        <w:p w14:paraId="00AAF143" w14:textId="77777777" w:rsidR="00A016E3" w:rsidRDefault="00A016E3" w:rsidP="008B6C25">
          <w:pPr>
            <w:pStyle w:val="Zpat"/>
            <w:jc w:val="center"/>
          </w:pPr>
          <w:r>
            <w:rPr>
              <w:noProof/>
              <w:lang w:eastAsia="cs-CZ"/>
            </w:rPr>
            <w:drawing>
              <wp:inline distT="0" distB="0" distL="0" distR="0" wp14:anchorId="2A343F9D" wp14:editId="317939E9">
                <wp:extent cx="1136488" cy="1136488"/>
                <wp:effectExtent l="0" t="0" r="6985" b="6985"/>
                <wp:docPr id="877" name="Obrázek 8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Marek_Hatlapatka.pn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136488" cy="11364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59" w:type="dxa"/>
        </w:tcPr>
        <w:p w14:paraId="38F63E27" w14:textId="77777777" w:rsidR="00A016E3" w:rsidRDefault="00A016E3" w:rsidP="008B6C25">
          <w:pPr>
            <w:pStyle w:val="Zpat"/>
            <w:jc w:val="center"/>
          </w:pPr>
          <w:r>
            <w:rPr>
              <w:noProof/>
              <w:lang w:eastAsia="cs-CZ"/>
            </w:rPr>
            <w:drawing>
              <wp:inline distT="0" distB="0" distL="0" distR="0" wp14:anchorId="12AF6B40" wp14:editId="6EB2344A">
                <wp:extent cx="1136488" cy="1136488"/>
                <wp:effectExtent l="0" t="0" r="6985" b="6985"/>
                <wp:docPr id="878" name="Obrázek 8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Marek_Hatlapatka.pn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136488" cy="11364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016E3" w14:paraId="47CC519E" w14:textId="77777777" w:rsidTr="00A016E3">
      <w:tc>
        <w:tcPr>
          <w:tcW w:w="2122" w:type="dxa"/>
          <w:vMerge/>
        </w:tcPr>
        <w:p w14:paraId="7EE4BBE9" w14:textId="77777777" w:rsidR="00A016E3" w:rsidRDefault="00A016E3" w:rsidP="008B6C25">
          <w:pPr>
            <w:pStyle w:val="Zpat"/>
            <w:jc w:val="both"/>
          </w:pPr>
        </w:p>
      </w:tc>
      <w:tc>
        <w:tcPr>
          <w:tcW w:w="2693" w:type="dxa"/>
        </w:tcPr>
        <w:p w14:paraId="2809D3A1" w14:textId="77777777" w:rsidR="00A016E3" w:rsidRPr="008B6C25" w:rsidRDefault="00A016E3" w:rsidP="00EF2850">
          <w:pPr>
            <w:pStyle w:val="Zpat"/>
            <w:jc w:val="center"/>
            <w:rPr>
              <w:rFonts w:ascii="Nexa Text Extra Bold" w:hAnsi="Nexa Text Extra Bold"/>
              <w:b/>
            </w:rPr>
          </w:pPr>
          <w:r>
            <w:rPr>
              <w:rFonts w:ascii="Nexa Text Extra Bold" w:hAnsi="Nexa Text Extra Bold"/>
              <w:b/>
            </w:rPr>
            <w:t xml:space="preserve">Ing. </w:t>
          </w:r>
          <w:r w:rsidRPr="008B6C25">
            <w:rPr>
              <w:rFonts w:ascii="Nexa Text Extra Bold" w:hAnsi="Nexa Text Extra Bold"/>
              <w:b/>
            </w:rPr>
            <w:t>Marek Hatlapatka</w:t>
          </w:r>
        </w:p>
        <w:p w14:paraId="1C08963E" w14:textId="77777777" w:rsidR="00A016E3" w:rsidRPr="008B6C25" w:rsidRDefault="00A016E3" w:rsidP="00EF2850">
          <w:pPr>
            <w:pStyle w:val="Zpat"/>
            <w:spacing w:after="240"/>
            <w:jc w:val="center"/>
            <w:rPr>
              <w:sz w:val="14"/>
            </w:rPr>
          </w:pPr>
          <w:r w:rsidRPr="008B6C25">
            <w:rPr>
              <w:sz w:val="14"/>
            </w:rPr>
            <w:t>Ředitel</w:t>
          </w:r>
          <w:r>
            <w:rPr>
              <w:sz w:val="14"/>
            </w:rPr>
            <w:t xml:space="preserve"> CYRRUS</w:t>
          </w:r>
        </w:p>
      </w:tc>
      <w:tc>
        <w:tcPr>
          <w:tcW w:w="2982" w:type="dxa"/>
        </w:tcPr>
        <w:p w14:paraId="10787855" w14:textId="77777777" w:rsidR="00A016E3" w:rsidRPr="008B6C25" w:rsidRDefault="00A016E3" w:rsidP="00EF2850">
          <w:pPr>
            <w:pStyle w:val="Zpat"/>
            <w:jc w:val="center"/>
            <w:rPr>
              <w:rFonts w:ascii="Nexa Text Extra Bold" w:hAnsi="Nexa Text Extra Bold"/>
              <w:b/>
            </w:rPr>
          </w:pPr>
          <w:r>
            <w:rPr>
              <w:rFonts w:ascii="Nexa Text Extra Bold" w:hAnsi="Nexa Text Extra Bold"/>
              <w:b/>
            </w:rPr>
            <w:t>Ing. Anna Píchová</w:t>
          </w:r>
        </w:p>
        <w:p w14:paraId="78AD0401" w14:textId="77777777" w:rsidR="00A016E3" w:rsidRDefault="00A016E3" w:rsidP="00EF2850">
          <w:pPr>
            <w:pStyle w:val="Zpat"/>
            <w:jc w:val="center"/>
          </w:pPr>
          <w:r>
            <w:rPr>
              <w:sz w:val="14"/>
            </w:rPr>
            <w:t>V</w:t>
          </w:r>
          <w:r w:rsidRPr="00D22348">
            <w:rPr>
              <w:sz w:val="14"/>
            </w:rPr>
            <w:t>edoucí analytického oddělení</w:t>
          </w:r>
          <w:r>
            <w:rPr>
              <w:sz w:val="14"/>
            </w:rPr>
            <w:t xml:space="preserve"> CYRRUS</w:t>
          </w:r>
        </w:p>
      </w:tc>
      <w:tc>
        <w:tcPr>
          <w:tcW w:w="2659" w:type="dxa"/>
        </w:tcPr>
        <w:p w14:paraId="207FA43C" w14:textId="77777777" w:rsidR="00A016E3" w:rsidRPr="008B6C25" w:rsidRDefault="00A016E3" w:rsidP="00EF2850">
          <w:pPr>
            <w:pStyle w:val="Zpat"/>
            <w:jc w:val="center"/>
            <w:rPr>
              <w:rFonts w:ascii="Nexa Text Extra Bold" w:hAnsi="Nexa Text Extra Bold"/>
              <w:b/>
            </w:rPr>
          </w:pPr>
          <w:r>
            <w:rPr>
              <w:rFonts w:ascii="Nexa Text Extra Bold" w:hAnsi="Nexa Text Extra Bold"/>
              <w:b/>
            </w:rPr>
            <w:t>Tomáš Pfeiler, CFA</w:t>
          </w:r>
        </w:p>
        <w:p w14:paraId="5BCC4DAA" w14:textId="77777777" w:rsidR="00A016E3" w:rsidRDefault="00A016E3" w:rsidP="00EF2850">
          <w:pPr>
            <w:pStyle w:val="Zpat"/>
            <w:jc w:val="center"/>
          </w:pPr>
          <w:r w:rsidRPr="00D22348">
            <w:rPr>
              <w:sz w:val="14"/>
            </w:rPr>
            <w:t>portfolio manažer</w:t>
          </w:r>
          <w:r>
            <w:rPr>
              <w:sz w:val="14"/>
            </w:rPr>
            <w:t xml:space="preserve"> CYRRUS</w:t>
          </w:r>
        </w:p>
      </w:tc>
    </w:tr>
    <w:tr w:rsidR="00A016E3" w14:paraId="3980BD62" w14:textId="77777777" w:rsidTr="00A016E3">
      <w:tc>
        <w:tcPr>
          <w:tcW w:w="2122" w:type="dxa"/>
          <w:vMerge/>
        </w:tcPr>
        <w:p w14:paraId="0463F298" w14:textId="77777777" w:rsidR="00A016E3" w:rsidRDefault="00A016E3" w:rsidP="008B6C25">
          <w:pPr>
            <w:pStyle w:val="Zpat"/>
            <w:jc w:val="both"/>
          </w:pPr>
        </w:p>
      </w:tc>
      <w:tc>
        <w:tcPr>
          <w:tcW w:w="2693" w:type="dxa"/>
        </w:tcPr>
        <w:p w14:paraId="095E5CAE" w14:textId="77777777" w:rsidR="00A016E3" w:rsidRPr="00D22348" w:rsidRDefault="00A016E3" w:rsidP="00D22348">
          <w:pPr>
            <w:jc w:val="center"/>
            <w:rPr>
              <w:sz w:val="16"/>
            </w:rPr>
          </w:pPr>
          <w:r w:rsidRPr="00D22348">
            <w:rPr>
              <w:sz w:val="16"/>
            </w:rPr>
            <w:t>603 881 534</w:t>
          </w:r>
          <w:r w:rsidRPr="00D22348">
            <w:rPr>
              <w:sz w:val="16"/>
            </w:rPr>
            <w:br/>
            <w:t>538 705 743</w:t>
          </w:r>
          <w:r w:rsidRPr="00D22348">
            <w:rPr>
              <w:sz w:val="16"/>
            </w:rPr>
            <w:br/>
            <w:t>marek.hatlapatka@cyrrus.cz</w:t>
          </w:r>
        </w:p>
      </w:tc>
      <w:tc>
        <w:tcPr>
          <w:tcW w:w="2982" w:type="dxa"/>
        </w:tcPr>
        <w:p w14:paraId="0416402E" w14:textId="77777777" w:rsidR="00A016E3" w:rsidRPr="00D22348" w:rsidRDefault="00A016E3" w:rsidP="00D22348">
          <w:pPr>
            <w:jc w:val="center"/>
          </w:pPr>
          <w:r w:rsidRPr="00D22348">
            <w:rPr>
              <w:sz w:val="16"/>
            </w:rPr>
            <w:t>538 705 765</w:t>
          </w:r>
          <w:r w:rsidRPr="00D22348">
            <w:rPr>
              <w:sz w:val="16"/>
            </w:rPr>
            <w:br/>
            <w:t>anna.pichova@cyrrus.cz</w:t>
          </w:r>
        </w:p>
      </w:tc>
      <w:tc>
        <w:tcPr>
          <w:tcW w:w="2659" w:type="dxa"/>
        </w:tcPr>
        <w:p w14:paraId="64A8C454" w14:textId="77777777" w:rsidR="00A016E3" w:rsidRDefault="00A016E3" w:rsidP="00D22348">
          <w:pPr>
            <w:pStyle w:val="Zpat"/>
            <w:jc w:val="center"/>
          </w:pPr>
          <w:r w:rsidRPr="00D22348">
            <w:rPr>
              <w:sz w:val="16"/>
            </w:rPr>
            <w:t>277 021 819</w:t>
          </w:r>
          <w:r w:rsidRPr="00D22348">
            <w:rPr>
              <w:sz w:val="16"/>
            </w:rPr>
            <w:br/>
          </w:r>
          <w:r w:rsidR="00EF2850">
            <w:rPr>
              <w:sz w:val="16"/>
            </w:rPr>
            <w:t>tomas.pfeiler</w:t>
          </w:r>
          <w:r w:rsidRPr="00D22348">
            <w:rPr>
              <w:sz w:val="16"/>
            </w:rPr>
            <w:t>@cyrrus.cz</w:t>
          </w:r>
        </w:p>
      </w:tc>
    </w:tr>
    <w:tr w:rsidR="00A016E3" w14:paraId="586C3C13" w14:textId="77777777" w:rsidTr="00A016E3">
      <w:trPr>
        <w:trHeight w:val="480"/>
      </w:trPr>
      <w:tc>
        <w:tcPr>
          <w:tcW w:w="2122" w:type="dxa"/>
          <w:vMerge/>
        </w:tcPr>
        <w:p w14:paraId="1AEE1D8A" w14:textId="77777777" w:rsidR="00A016E3" w:rsidRDefault="00A016E3" w:rsidP="008B6C25">
          <w:pPr>
            <w:pStyle w:val="Zpat"/>
            <w:jc w:val="both"/>
          </w:pPr>
        </w:p>
      </w:tc>
      <w:tc>
        <w:tcPr>
          <w:tcW w:w="2693" w:type="dxa"/>
          <w:vAlign w:val="center"/>
        </w:tcPr>
        <w:p w14:paraId="3BEFEECE" w14:textId="77777777" w:rsidR="00A016E3" w:rsidRPr="00D22348" w:rsidRDefault="00BE0B3C" w:rsidP="00A016E3">
          <w:pPr>
            <w:jc w:val="center"/>
            <w:rPr>
              <w:sz w:val="16"/>
            </w:rPr>
          </w:pPr>
          <w:hyperlink r:id="rId7" w:history="1">
            <w:r w:rsidR="00A016E3" w:rsidRPr="00D22348">
              <w:rPr>
                <w:rStyle w:val="Hypertextovodkaz"/>
                <w:sz w:val="16"/>
              </w:rPr>
              <w:t>Fotografie</w:t>
            </w:r>
          </w:hyperlink>
        </w:p>
      </w:tc>
      <w:tc>
        <w:tcPr>
          <w:tcW w:w="2982" w:type="dxa"/>
          <w:vAlign w:val="center"/>
        </w:tcPr>
        <w:p w14:paraId="7EA92D19" w14:textId="77777777" w:rsidR="00A016E3" w:rsidRPr="00D22348" w:rsidRDefault="00BE0B3C" w:rsidP="00A016E3">
          <w:pPr>
            <w:jc w:val="center"/>
            <w:rPr>
              <w:sz w:val="16"/>
            </w:rPr>
          </w:pPr>
          <w:hyperlink r:id="rId8" w:history="1">
            <w:r w:rsidR="00A016E3" w:rsidRPr="00D22348">
              <w:rPr>
                <w:rStyle w:val="Hypertextovodkaz"/>
                <w:sz w:val="16"/>
              </w:rPr>
              <w:t>Fotografie</w:t>
            </w:r>
          </w:hyperlink>
        </w:p>
      </w:tc>
      <w:tc>
        <w:tcPr>
          <w:tcW w:w="2659" w:type="dxa"/>
          <w:vAlign w:val="center"/>
        </w:tcPr>
        <w:p w14:paraId="3B34173C" w14:textId="77777777" w:rsidR="00A016E3" w:rsidRPr="00D22348" w:rsidRDefault="00BE0B3C" w:rsidP="00A016E3">
          <w:pPr>
            <w:pStyle w:val="Zpat"/>
            <w:jc w:val="center"/>
            <w:rPr>
              <w:sz w:val="16"/>
            </w:rPr>
          </w:pPr>
          <w:hyperlink r:id="rId9" w:history="1">
            <w:r w:rsidR="00A016E3" w:rsidRPr="00D22348">
              <w:rPr>
                <w:rStyle w:val="Hypertextovodkaz"/>
                <w:sz w:val="16"/>
              </w:rPr>
              <w:t>Fotografie</w:t>
            </w:r>
          </w:hyperlink>
        </w:p>
      </w:tc>
    </w:tr>
  </w:tbl>
  <w:p w14:paraId="4B499897" w14:textId="77777777" w:rsidR="00B273EE" w:rsidRDefault="00B273EE" w:rsidP="00A016E3">
    <w:pPr>
      <w:pStyle w:val="Zpat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1A417" w14:textId="77777777" w:rsidR="00BE0B3C" w:rsidRDefault="00BE0B3C" w:rsidP="00605702">
      <w:pPr>
        <w:spacing w:after="0" w:line="240" w:lineRule="auto"/>
      </w:pPr>
      <w:r>
        <w:separator/>
      </w:r>
    </w:p>
  </w:footnote>
  <w:footnote w:type="continuationSeparator" w:id="0">
    <w:p w14:paraId="67A6325D" w14:textId="77777777" w:rsidR="00BE0B3C" w:rsidRDefault="00BE0B3C" w:rsidP="00605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A5CA4" w14:textId="77777777" w:rsidR="00605702" w:rsidRPr="00A016E3" w:rsidRDefault="00C82E0C" w:rsidP="00723F0C">
    <w:pPr>
      <w:pStyle w:val="Nadpis1"/>
      <w:rPr>
        <w:rFonts w:eastAsiaTheme="minorHAnsi" w:cs="Arial"/>
        <w:color w:val="FFC832" w:themeColor="background2"/>
        <w:sz w:val="36"/>
        <w:szCs w:val="36"/>
      </w:rPr>
    </w:pPr>
    <w:r w:rsidRPr="00A016E3">
      <w:rPr>
        <w:noProof/>
        <w:color w:val="FFC832" w:themeColor="background2"/>
        <w:sz w:val="24"/>
      </w:rPr>
      <w:drawing>
        <wp:anchor distT="0" distB="0" distL="114300" distR="114300" simplePos="0" relativeHeight="251657216" behindDoc="1" locked="0" layoutInCell="1" allowOverlap="1" wp14:anchorId="0A133B45" wp14:editId="1ED5781F">
          <wp:simplePos x="0" y="0"/>
          <wp:positionH relativeFrom="column">
            <wp:posOffset>5199953</wp:posOffset>
          </wp:positionH>
          <wp:positionV relativeFrom="paragraph">
            <wp:posOffset>-101603</wp:posOffset>
          </wp:positionV>
          <wp:extent cx="1553919" cy="300424"/>
          <wp:effectExtent l="0" t="0" r="8255" b="4445"/>
          <wp:wrapNone/>
          <wp:docPr id="875" name="Obrázek 8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YRR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3919" cy="3004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73EE" w:rsidRPr="00A016E3">
      <w:rPr>
        <w:rFonts w:eastAsiaTheme="minorHAnsi" w:cs="Arial"/>
        <w:color w:val="FFC832" w:themeColor="background2"/>
        <w:sz w:val="18"/>
        <w:szCs w:val="36"/>
      </w:rPr>
      <w:t>Tisková zpráva</w:t>
    </w:r>
  </w:p>
  <w:p w14:paraId="3050DBAB" w14:textId="77777777" w:rsidR="00605702" w:rsidRDefault="006057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E192D"/>
    <w:multiLevelType w:val="hybridMultilevel"/>
    <w:tmpl w:val="306040F6"/>
    <w:lvl w:ilvl="0" w:tplc="9D4CE74C">
      <w:start w:val="1"/>
      <w:numFmt w:val="bullet"/>
      <w:lvlText w:val="-"/>
      <w:lvlJc w:val="left"/>
      <w:pPr>
        <w:ind w:left="770" w:hanging="360"/>
      </w:pPr>
      <w:rPr>
        <w:rFonts w:ascii="Source Sans Pro" w:hAnsi="Source Sans Pro" w:hint="default"/>
        <w:b/>
        <w:i w:val="0"/>
        <w:color w:val="F47929" w:themeColor="text2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2B3246FE"/>
    <w:multiLevelType w:val="hybridMultilevel"/>
    <w:tmpl w:val="409029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65D"/>
    <w:multiLevelType w:val="hybridMultilevel"/>
    <w:tmpl w:val="9726F3A4"/>
    <w:lvl w:ilvl="0" w:tplc="4E74218E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A6979"/>
    <w:multiLevelType w:val="hybridMultilevel"/>
    <w:tmpl w:val="238649D2"/>
    <w:lvl w:ilvl="0" w:tplc="ECB47DD8">
      <w:start w:val="2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F2626"/>
    <w:multiLevelType w:val="hybridMultilevel"/>
    <w:tmpl w:val="59D258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661D8"/>
    <w:multiLevelType w:val="hybridMultilevel"/>
    <w:tmpl w:val="CAA6C056"/>
    <w:lvl w:ilvl="0" w:tplc="9D4CE74C">
      <w:start w:val="1"/>
      <w:numFmt w:val="bullet"/>
      <w:lvlText w:val="-"/>
      <w:lvlJc w:val="left"/>
      <w:pPr>
        <w:ind w:left="720" w:hanging="360"/>
      </w:pPr>
      <w:rPr>
        <w:rFonts w:ascii="Source Sans Pro" w:hAnsi="Source Sans Pro" w:hint="default"/>
        <w:b/>
        <w:i w:val="0"/>
        <w:color w:val="F47929" w:themeColor="text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774D4D"/>
    <w:multiLevelType w:val="hybridMultilevel"/>
    <w:tmpl w:val="70FE40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7A1"/>
    <w:rsid w:val="001116EB"/>
    <w:rsid w:val="001B72B0"/>
    <w:rsid w:val="001C718D"/>
    <w:rsid w:val="003021A2"/>
    <w:rsid w:val="00317CC4"/>
    <w:rsid w:val="00320A11"/>
    <w:rsid w:val="00324D55"/>
    <w:rsid w:val="00332635"/>
    <w:rsid w:val="00336DF1"/>
    <w:rsid w:val="003838B3"/>
    <w:rsid w:val="003961A5"/>
    <w:rsid w:val="003B0F0D"/>
    <w:rsid w:val="003C76C5"/>
    <w:rsid w:val="00470B3A"/>
    <w:rsid w:val="004928ED"/>
    <w:rsid w:val="00495056"/>
    <w:rsid w:val="004F0295"/>
    <w:rsid w:val="00605702"/>
    <w:rsid w:val="00687909"/>
    <w:rsid w:val="00723F0C"/>
    <w:rsid w:val="007561CD"/>
    <w:rsid w:val="00776D65"/>
    <w:rsid w:val="007E58EA"/>
    <w:rsid w:val="007F4FFC"/>
    <w:rsid w:val="008125F8"/>
    <w:rsid w:val="008274D4"/>
    <w:rsid w:val="0086625C"/>
    <w:rsid w:val="008969A5"/>
    <w:rsid w:val="008A5174"/>
    <w:rsid w:val="008B02AC"/>
    <w:rsid w:val="008B6C25"/>
    <w:rsid w:val="008F37A1"/>
    <w:rsid w:val="008F7FDB"/>
    <w:rsid w:val="009257A9"/>
    <w:rsid w:val="009800AA"/>
    <w:rsid w:val="009A1CD3"/>
    <w:rsid w:val="009D0819"/>
    <w:rsid w:val="009D4FCD"/>
    <w:rsid w:val="009E44CB"/>
    <w:rsid w:val="009F1029"/>
    <w:rsid w:val="00A016E3"/>
    <w:rsid w:val="00A574B8"/>
    <w:rsid w:val="00AB1AB4"/>
    <w:rsid w:val="00AD18DA"/>
    <w:rsid w:val="00AE0EAA"/>
    <w:rsid w:val="00B009A1"/>
    <w:rsid w:val="00B273EE"/>
    <w:rsid w:val="00B30D9F"/>
    <w:rsid w:val="00B70D09"/>
    <w:rsid w:val="00B83EC7"/>
    <w:rsid w:val="00BE0B3C"/>
    <w:rsid w:val="00BE4F03"/>
    <w:rsid w:val="00C756E6"/>
    <w:rsid w:val="00C81A45"/>
    <w:rsid w:val="00C82E0C"/>
    <w:rsid w:val="00C8580B"/>
    <w:rsid w:val="00C90383"/>
    <w:rsid w:val="00CF2469"/>
    <w:rsid w:val="00D22348"/>
    <w:rsid w:val="00D93C41"/>
    <w:rsid w:val="00DA6FE7"/>
    <w:rsid w:val="00DE0EDC"/>
    <w:rsid w:val="00DE138D"/>
    <w:rsid w:val="00E41D50"/>
    <w:rsid w:val="00E4423E"/>
    <w:rsid w:val="00EB346C"/>
    <w:rsid w:val="00EF2850"/>
    <w:rsid w:val="00F3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13F492"/>
  <w15:chartTrackingRefBased/>
  <w15:docId w15:val="{880C0917-2042-4446-82E4-030959A8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0EDC"/>
    <w:rPr>
      <w:sz w:val="18"/>
    </w:rPr>
  </w:style>
  <w:style w:type="paragraph" w:styleId="Nadpis1">
    <w:name w:val="heading 1"/>
    <w:basedOn w:val="Normln"/>
    <w:link w:val="Nadpis1Char"/>
    <w:uiPriority w:val="9"/>
    <w:qFormat/>
    <w:rsid w:val="00AB1AB4"/>
    <w:pPr>
      <w:spacing w:before="100" w:beforeAutospacing="1" w:after="100" w:afterAutospacing="1" w:line="240" w:lineRule="auto"/>
      <w:outlineLvl w:val="0"/>
    </w:pPr>
    <w:rPr>
      <w:rFonts w:asciiTheme="majorHAnsi" w:eastAsia="Times New Roman" w:hAnsiTheme="majorHAnsi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B1A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B1A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776D6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A550A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1AB4"/>
    <w:rPr>
      <w:rFonts w:asciiTheme="majorHAnsi" w:eastAsia="Times New Roman" w:hAnsiTheme="majorHAnsi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76D65"/>
    <w:rPr>
      <w:color w:val="003C73" w:themeColor="hyperlink"/>
      <w:u w:val="single"/>
    </w:rPr>
  </w:style>
  <w:style w:type="character" w:styleId="Siln">
    <w:name w:val="Strong"/>
    <w:basedOn w:val="Standardnpsmoodstavce"/>
    <w:uiPriority w:val="22"/>
    <w:qFormat/>
    <w:rsid w:val="00776D65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AB1AB4"/>
    <w:rPr>
      <w:rFonts w:asciiTheme="majorHAnsi" w:eastAsiaTheme="majorEastAsia" w:hAnsiTheme="majorHAnsi" w:cstheme="majorBidi"/>
      <w:sz w:val="32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6D65"/>
    <w:rPr>
      <w:rFonts w:asciiTheme="majorHAnsi" w:eastAsiaTheme="majorEastAsia" w:hAnsiTheme="majorHAnsi" w:cstheme="majorBidi"/>
      <w:i/>
      <w:iCs/>
      <w:color w:val="CA550A" w:themeColor="accent1" w:themeShade="BF"/>
    </w:rPr>
  </w:style>
  <w:style w:type="paragraph" w:styleId="Odstavecseseznamem">
    <w:name w:val="List Paragraph"/>
    <w:basedOn w:val="Normln"/>
    <w:uiPriority w:val="34"/>
    <w:qFormat/>
    <w:rsid w:val="00776D6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05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5702"/>
  </w:style>
  <w:style w:type="paragraph" w:styleId="Zpat">
    <w:name w:val="footer"/>
    <w:basedOn w:val="Normln"/>
    <w:link w:val="ZpatChar"/>
    <w:uiPriority w:val="99"/>
    <w:unhideWhenUsed/>
    <w:rsid w:val="00605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5702"/>
  </w:style>
  <w:style w:type="character" w:customStyle="1" w:styleId="Nadpis3Char">
    <w:name w:val="Nadpis 3 Char"/>
    <w:basedOn w:val="Standardnpsmoodstavce"/>
    <w:link w:val="Nadpis3"/>
    <w:uiPriority w:val="9"/>
    <w:rsid w:val="00AB1AB4"/>
    <w:rPr>
      <w:rFonts w:asciiTheme="majorHAnsi" w:eastAsiaTheme="majorEastAsia" w:hAnsiTheme="majorHAnsi" w:cstheme="majorBidi"/>
      <w:sz w:val="24"/>
      <w:szCs w:val="24"/>
    </w:rPr>
  </w:style>
  <w:style w:type="paragraph" w:styleId="Bezmezer">
    <w:name w:val="No Spacing"/>
    <w:uiPriority w:val="1"/>
    <w:qFormat/>
    <w:rsid w:val="00DE0EDC"/>
    <w:pPr>
      <w:spacing w:after="0" w:line="240" w:lineRule="auto"/>
    </w:pPr>
    <w:rPr>
      <w:sz w:val="18"/>
    </w:rPr>
  </w:style>
  <w:style w:type="paragraph" w:styleId="Nzev">
    <w:name w:val="Title"/>
    <w:basedOn w:val="Normln"/>
    <w:next w:val="Normln"/>
    <w:link w:val="NzevChar"/>
    <w:uiPriority w:val="10"/>
    <w:qFormat/>
    <w:rsid w:val="00317C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17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17CC4"/>
    <w:pPr>
      <w:pBdr>
        <w:top w:val="single" w:sz="18" w:space="10" w:color="FFC832" w:themeColor="background2"/>
        <w:left w:val="single" w:sz="18" w:space="4" w:color="FFC832" w:themeColor="background2"/>
        <w:bottom w:val="single" w:sz="18" w:space="10" w:color="FFC832" w:themeColor="background2"/>
        <w:right w:val="single" w:sz="18" w:space="4" w:color="FFC832" w:themeColor="background2"/>
      </w:pBdr>
      <w:shd w:val="clear" w:color="auto" w:fill="FFC832" w:themeFill="background2"/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17CC4"/>
    <w:rPr>
      <w:i/>
      <w:iCs/>
      <w:color w:val="000000" w:themeColor="text1"/>
      <w:shd w:val="clear" w:color="auto" w:fill="FFC832" w:themeFill="background2"/>
    </w:rPr>
  </w:style>
  <w:style w:type="character" w:styleId="Odkazintenzivn">
    <w:name w:val="Intense Reference"/>
    <w:basedOn w:val="Standardnpsmoodstavce"/>
    <w:uiPriority w:val="32"/>
    <w:qFormat/>
    <w:rsid w:val="008969A5"/>
    <w:rPr>
      <w:b/>
      <w:bCs/>
      <w:smallCaps/>
      <w:color w:val="F4792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69A5"/>
    <w:rPr>
      <w:smallCaps/>
      <w:color w:val="5A5A5A" w:themeColor="text1" w:themeTint="A5"/>
    </w:rPr>
  </w:style>
  <w:style w:type="table" w:styleId="Mkatabulky">
    <w:name w:val="Table Grid"/>
    <w:basedOn w:val="Normlntabulka"/>
    <w:uiPriority w:val="39"/>
    <w:rsid w:val="00896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E4F03"/>
    <w:pPr>
      <w:spacing w:after="0" w:line="240" w:lineRule="auto"/>
    </w:pPr>
    <w:rPr>
      <w:rFonts w:ascii="Times New Roman" w:hAnsi="Times New Roman" w:cs="Times New Roman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F03"/>
    <w:rPr>
      <w:rFonts w:ascii="Times New Roman" w:hAnsi="Times New Roman" w:cs="Times New Roman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EF2850"/>
    <w:rPr>
      <w:color w:val="00284E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021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8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tkaniinvestoru.cz/?utm_campaign=t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MeZo5wihB3CrVaIX8js6pa9IlXG_FjHi?usp=sharing" TargetMode="External"/><Relationship Id="rId3" Type="http://schemas.openxmlformats.org/officeDocument/2006/relationships/hyperlink" Target="http://www.cyrrus.cz/" TargetMode="External"/><Relationship Id="rId7" Type="http://schemas.openxmlformats.org/officeDocument/2006/relationships/hyperlink" Target="https://drive.google.com/drive/folders/1lxHIf1hEsa2qb4eNhu6wchuxNXt-8dwr?usp=sharing" TargetMode="External"/><Relationship Id="rId2" Type="http://schemas.openxmlformats.org/officeDocument/2006/relationships/hyperlink" Target="https://drive.google.com/drive/folders/1vJynKESL_uoi_KOQQVqono-903qtLnsU?usp=sharing" TargetMode="External"/><Relationship Id="rId1" Type="http://schemas.openxmlformats.org/officeDocument/2006/relationships/hyperlink" Target="https://drive.google.com/drive/folders/1gDkeWiLU3qJzaTgRJrZ8pGLI6RAL4CKL?usp=sharing" TargetMode="External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media/image2.png"/><Relationship Id="rId9" Type="http://schemas.openxmlformats.org/officeDocument/2006/relationships/hyperlink" Target="https://drive.google.com/drive/folders/1Pb9tUOEcdhfonu6zVTjV4m31ie-IyX8w?usp=shar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nika%20H&#225;&#353;ov&#225;\OneDrive%20-%20Crest%20Communications,%20a.s\PR_FinTech\Cyrrus\TZ\20210915_TZ_Cyrrus_Dvourychlostn&#237;%20investov&#225;n&#237;_final.dotx" TargetMode="External"/></Relationships>
</file>

<file path=word/theme/theme1.xml><?xml version="1.0" encoding="utf-8"?>
<a:theme xmlns:a="http://schemas.openxmlformats.org/drawingml/2006/main" name="Motiv Office">
  <a:themeElements>
    <a:clrScheme name="CYRRUS 2021">
      <a:dk1>
        <a:srgbClr val="000000"/>
      </a:dk1>
      <a:lt1>
        <a:sysClr val="window" lastClr="FFFFFF"/>
      </a:lt1>
      <a:dk2>
        <a:srgbClr val="F47929"/>
      </a:dk2>
      <a:lt2>
        <a:srgbClr val="FFC832"/>
      </a:lt2>
      <a:accent1>
        <a:srgbClr val="F47929"/>
      </a:accent1>
      <a:accent2>
        <a:srgbClr val="FFC832"/>
      </a:accent2>
      <a:accent3>
        <a:srgbClr val="036531"/>
      </a:accent3>
      <a:accent4>
        <a:srgbClr val="AF251A"/>
      </a:accent4>
      <a:accent5>
        <a:srgbClr val="B78A17"/>
      </a:accent5>
      <a:accent6>
        <a:srgbClr val="917F5F"/>
      </a:accent6>
      <a:hlink>
        <a:srgbClr val="003C73"/>
      </a:hlink>
      <a:folHlink>
        <a:srgbClr val="00284E"/>
      </a:folHlink>
    </a:clrScheme>
    <a:fontScheme name="CYRRUS 2021">
      <a:majorFont>
        <a:latin typeface="Nexa Extra Bold"/>
        <a:ea typeface=""/>
        <a:cs typeface=""/>
      </a:majorFont>
      <a:minorFont>
        <a:latin typeface="Nexa Tex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E9945-6482-46B0-A2F9-A8F505359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20210915_TZ_Cyrrus_Dvourychlostní investování_final</Template>
  <TotalTime>0</TotalTime>
  <Pages>1</Pages>
  <Words>397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Hášová</dc:creator>
  <cp:keywords/>
  <dc:description/>
  <cp:lastModifiedBy>Veronika Hášová</cp:lastModifiedBy>
  <cp:revision>2</cp:revision>
  <cp:lastPrinted>2020-10-26T13:09:00Z</cp:lastPrinted>
  <dcterms:created xsi:type="dcterms:W3CDTF">2021-10-19T12:04:00Z</dcterms:created>
  <dcterms:modified xsi:type="dcterms:W3CDTF">2021-10-19T12:04:00Z</dcterms:modified>
</cp:coreProperties>
</file>